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7BD9AF1" w:rsidP="38B9A821" w:rsidRDefault="77BD9AF1" w14:paraId="5E31A8C7" w14:textId="75FCDF4F">
      <w:pPr>
        <w:jc w:val="center"/>
        <w:rPr>
          <w:b w:val="1"/>
          <w:bCs w:val="1"/>
        </w:rPr>
      </w:pPr>
      <w:r w:rsidRPr="25C2E41D" w:rsidR="3A6F0EB0">
        <w:rPr>
          <w:b w:val="1"/>
          <w:bCs w:val="1"/>
        </w:rPr>
        <w:t xml:space="preserve">Certificate </w:t>
      </w:r>
      <w:r w:rsidRPr="25C2E41D" w:rsidR="77BD9AF1">
        <w:rPr>
          <w:b w:val="1"/>
          <w:bCs w:val="1"/>
        </w:rPr>
        <w:t>Name</w:t>
      </w:r>
      <w:r w:rsidRPr="25C2E41D" w:rsidR="225DC866">
        <w:rPr>
          <w:b w:val="1"/>
          <w:bCs w:val="1"/>
        </w:rPr>
        <w:t xml:space="preserve">: </w:t>
      </w:r>
    </w:p>
    <w:p w:rsidR="76CB81C0" w:rsidP="38B9A821" w:rsidRDefault="62567DB5" w14:paraId="55D2739E" w14:textId="0A266389">
      <w:pPr>
        <w:spacing w:after="0"/>
        <w:rPr>
          <w:b/>
          <w:bCs/>
        </w:rPr>
      </w:pPr>
      <w:r w:rsidRPr="38B9A821">
        <w:rPr>
          <w:b/>
          <w:bCs/>
        </w:rPr>
        <w:t>Mission</w:t>
      </w:r>
      <w:r w:rsidRPr="38B9A821" w:rsidR="1D160F30">
        <w:rPr>
          <w:b/>
          <w:bCs/>
        </w:rPr>
        <w:t>:</w:t>
      </w:r>
    </w:p>
    <w:p w:rsidR="38B9A821" w:rsidP="38B9A821" w:rsidRDefault="38B9A821" w14:paraId="6A2B2514" w14:textId="08B8381D">
      <w:pPr>
        <w:spacing w:after="0"/>
        <w:rPr>
          <w:b/>
          <w:bCs/>
        </w:rPr>
      </w:pPr>
    </w:p>
    <w:p w:rsidR="19DEE485" w:rsidP="38B9A821" w:rsidRDefault="19DEE485" w14:paraId="0E44923C" w14:textId="796EFB21">
      <w:pPr>
        <w:spacing w:after="0"/>
        <w:rPr>
          <w:b/>
          <w:bCs/>
        </w:rPr>
      </w:pPr>
      <w:r w:rsidRPr="38B9A821">
        <w:rPr>
          <w:b/>
          <w:bCs/>
        </w:rPr>
        <w:t>YPA Author:</w:t>
      </w:r>
    </w:p>
    <w:p w:rsidR="38B9A821" w:rsidP="38B9A821" w:rsidRDefault="38B9A821" w14:paraId="00E5A1EE" w14:textId="22073F85">
      <w:pPr>
        <w:spacing w:after="0"/>
        <w:rPr>
          <w:b/>
          <w:bCs/>
        </w:rPr>
      </w:pPr>
    </w:p>
    <w:p w:rsidR="38B9A821" w:rsidP="49BAC3B7" w:rsidRDefault="09700FEF" w14:paraId="2BFC8137" w14:textId="67F2E29F">
      <w:pPr>
        <w:spacing w:after="0"/>
        <w:rPr>
          <w:b/>
          <w:bCs/>
        </w:rPr>
      </w:pPr>
      <w:r w:rsidRPr="49BAC3B7">
        <w:rPr>
          <w:b/>
          <w:bCs/>
        </w:rPr>
        <w:t xml:space="preserve">Student Learning </w:t>
      </w:r>
      <w:r w:rsidRPr="49BAC3B7" w:rsidR="578A920F">
        <w:rPr>
          <w:b/>
          <w:bCs/>
        </w:rPr>
        <w:t xml:space="preserve">Goals and </w:t>
      </w:r>
      <w:r w:rsidRPr="49BAC3B7">
        <w:rPr>
          <w:b/>
          <w:bCs/>
        </w:rPr>
        <w:t>Outcomes</w:t>
      </w:r>
    </w:p>
    <w:tbl>
      <w:tblPr>
        <w:tblStyle w:val="TableGrid"/>
        <w:tblW w:w="13072" w:type="dxa"/>
        <w:tblLayout w:type="fixed"/>
        <w:tblLook w:val="06A0" w:firstRow="1" w:lastRow="0" w:firstColumn="1" w:lastColumn="0" w:noHBand="1" w:noVBand="1"/>
      </w:tblPr>
      <w:tblGrid>
        <w:gridCol w:w="2415"/>
        <w:gridCol w:w="2850"/>
        <w:gridCol w:w="3585"/>
        <w:gridCol w:w="3075"/>
        <w:gridCol w:w="1147"/>
      </w:tblGrid>
      <w:tr w:rsidR="49BAC3B7" w:rsidTr="5A41385D" w14:paraId="046F12E6" w14:textId="77777777">
        <w:trPr>
          <w:trHeight w:val="300"/>
        </w:trPr>
        <w:tc>
          <w:tcPr>
            <w:tcW w:w="241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bottom"/>
          </w:tcPr>
          <w:p w:rsidR="49BAC3B7" w:rsidP="5A41385D" w:rsidRDefault="49BAC3B7" w14:paraId="1BC3FEB7" w14:textId="639DF7EC">
            <w:pPr>
              <w:rPr>
                <w:rFonts w:ascii="Calibri" w:hAnsi="Calibri" w:eastAsia="Calibri" w:cs="Calibri"/>
                <w:b w:val="1"/>
                <w:bCs w:val="1"/>
                <w:i w:val="1"/>
                <w:iCs w:val="1"/>
              </w:rPr>
            </w:pPr>
            <w:r w:rsidRPr="5A41385D" w:rsidR="53451733">
              <w:rPr>
                <w:rFonts w:ascii="Calibri" w:hAnsi="Calibri" w:eastAsia="Calibri" w:cs="Calibri"/>
                <w:b w:val="1"/>
                <w:bCs w:val="1"/>
              </w:rPr>
              <w:t>Student Learning Goal (SLG)</w:t>
            </w:r>
            <w:r w:rsidRPr="5A41385D" w:rsidR="56A66A45">
              <w:rPr>
                <w:rFonts w:ascii="Calibri" w:hAnsi="Calibri" w:eastAsia="Calibri" w:cs="Calibri"/>
                <w:b w:val="1"/>
                <w:bCs w:val="1"/>
              </w:rPr>
              <w:t xml:space="preserve">: </w:t>
            </w:r>
            <w:r w:rsidRPr="5A41385D" w:rsidR="1B2DB3B9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>A</w:t>
            </w:r>
            <w:r w:rsidRPr="5A41385D" w:rsidR="7A802651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 xml:space="preserve">t least </w:t>
            </w:r>
            <w:r w:rsidRPr="5A41385D" w:rsidR="60E633A4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>1</w:t>
            </w:r>
            <w:r w:rsidRPr="5A41385D" w:rsidR="7A802651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 xml:space="preserve"> SLG</w:t>
            </w:r>
          </w:p>
        </w:tc>
        <w:tc>
          <w:tcPr>
            <w:tcW w:w="285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bottom"/>
          </w:tcPr>
          <w:p w:rsidR="49BAC3B7" w:rsidP="25C2E41D" w:rsidRDefault="49BAC3B7" w14:paraId="09601DF6" w14:textId="1D457E9C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5A41385D" w:rsidR="53451733">
              <w:rPr>
                <w:rFonts w:ascii="Calibri" w:hAnsi="Calibri" w:eastAsia="Calibri" w:cs="Calibri"/>
                <w:b w:val="1"/>
                <w:bCs w:val="1"/>
              </w:rPr>
              <w:t>Student Learning Outcome (SLO)</w:t>
            </w:r>
            <w:r w:rsidRPr="5A41385D" w:rsidR="3ABA8740">
              <w:rPr>
                <w:rFonts w:ascii="Calibri" w:hAnsi="Calibri" w:eastAsia="Calibri" w:cs="Calibri"/>
                <w:b w:val="1"/>
                <w:bCs w:val="1"/>
              </w:rPr>
              <w:t xml:space="preserve">: </w:t>
            </w:r>
            <w:r w:rsidRPr="5A41385D" w:rsidR="6BD82711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>1-3</w:t>
            </w:r>
            <w:r w:rsidRPr="5A41385D" w:rsidR="6A5A03E9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 xml:space="preserve"> SLOs per SLG</w:t>
            </w:r>
          </w:p>
        </w:tc>
        <w:tc>
          <w:tcPr>
            <w:tcW w:w="358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bottom"/>
          </w:tcPr>
          <w:p w:rsidR="79B2FAD4" w:rsidP="25C2E41D" w:rsidRDefault="79B2FAD4" w14:paraId="77D59164" w14:textId="16597547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25C2E41D" w:rsidR="79B2FAD4">
              <w:rPr>
                <w:rFonts w:ascii="Calibri" w:hAnsi="Calibri" w:eastAsia="Calibri" w:cs="Calibri"/>
                <w:b w:val="1"/>
                <w:bCs w:val="1"/>
              </w:rPr>
              <w:t xml:space="preserve">Direct </w:t>
            </w:r>
            <w:r w:rsidRPr="25C2E41D" w:rsidR="53451733">
              <w:rPr>
                <w:rFonts w:ascii="Calibri" w:hAnsi="Calibri" w:eastAsia="Calibri" w:cs="Calibri"/>
                <w:b w:val="1"/>
                <w:bCs w:val="1"/>
              </w:rPr>
              <w:t>Measure title and description</w:t>
            </w:r>
            <w:r w:rsidRPr="25C2E41D" w:rsidR="355D6D9E">
              <w:rPr>
                <w:rFonts w:ascii="Calibri" w:hAnsi="Calibri" w:eastAsia="Calibri" w:cs="Calibri"/>
                <w:b w:val="1"/>
                <w:bCs w:val="1"/>
              </w:rPr>
              <w:t xml:space="preserve">: </w:t>
            </w:r>
            <w:r w:rsidRPr="25C2E41D" w:rsidR="355D6D9E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>At least 1 measure per SLO</w:t>
            </w:r>
          </w:p>
        </w:tc>
        <w:tc>
          <w:tcPr>
            <w:tcW w:w="4222" w:type="dxa"/>
            <w:gridSpan w:val="2"/>
            <w:tcBorders>
              <w:top w:val="single" w:color="000000" w:themeColor="text1" w:sz="8" w:space="0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bottom"/>
          </w:tcPr>
          <w:p w:rsidR="49BAC3B7" w:rsidP="49BAC3B7" w:rsidRDefault="49BAC3B7" w14:paraId="312CDA2E" w14:textId="388B689E">
            <w:pPr>
              <w:jc w:val="center"/>
            </w:pPr>
            <w:r w:rsidRPr="49BAC3B7">
              <w:rPr>
                <w:rFonts w:ascii="Calibri" w:hAnsi="Calibri" w:eastAsia="Calibri" w:cs="Calibri"/>
                <w:b/>
                <w:bCs/>
              </w:rPr>
              <w:t>Criteria</w:t>
            </w:r>
          </w:p>
        </w:tc>
      </w:tr>
      <w:tr w:rsidR="49BAC3B7" w:rsidTr="5A41385D" w14:paraId="3D611EC9" w14:textId="77777777">
        <w:trPr>
          <w:trHeight w:val="660"/>
        </w:trPr>
        <w:tc>
          <w:tcPr>
            <w:tcW w:w="2415" w:type="dxa"/>
            <w:vMerge/>
            <w:tcBorders/>
            <w:tcMar/>
            <w:vAlign w:val="center"/>
          </w:tcPr>
          <w:p w:rsidR="00294CB2" w:rsidRDefault="00294CB2" w14:paraId="51EF5599" w14:textId="77777777"/>
        </w:tc>
        <w:tc>
          <w:tcPr>
            <w:tcW w:w="2850" w:type="dxa"/>
            <w:vMerge/>
            <w:tcBorders/>
            <w:tcMar/>
            <w:vAlign w:val="center"/>
          </w:tcPr>
          <w:p w:rsidR="00294CB2" w:rsidRDefault="00294CB2" w14:paraId="5A48630A" w14:textId="77777777"/>
        </w:tc>
        <w:tc>
          <w:tcPr>
            <w:tcW w:w="3585" w:type="dxa"/>
            <w:vMerge/>
            <w:tcBorders/>
            <w:tcMar>
              <w:left w:w="108" w:type="dxa"/>
              <w:right w:w="108" w:type="dxa"/>
            </w:tcMar>
            <w:vAlign w:val="bottom"/>
          </w:tcPr>
          <w:p w:rsidR="49BAC3B7" w:rsidRDefault="49BAC3B7" w14:paraId="54C3C0EE" w14:textId="4E93B6CA">
            <w:r w:rsidRPr="49BAC3B7">
              <w:rPr>
                <w:rFonts w:ascii="Calibri" w:hAnsi="Calibri" w:eastAsia="Calibri" w:cs="Calibri"/>
                <w:b/>
                <w:bCs/>
              </w:rPr>
              <w:t>Measure title and description</w:t>
            </w:r>
          </w:p>
        </w:tc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bottom"/>
          </w:tcPr>
          <w:p w:rsidR="49BAC3B7" w:rsidRDefault="49BAC3B7" w14:paraId="6CFB2B08" w14:textId="7FA08E90">
            <w:r w:rsidRPr="49BAC3B7">
              <w:rPr>
                <w:rFonts w:ascii="Calibri" w:hAnsi="Calibri" w:eastAsia="Calibri" w:cs="Calibri"/>
                <w:b/>
                <w:bCs/>
              </w:rPr>
              <w:t>Description w/ proficiency</w:t>
            </w:r>
          </w:p>
        </w:tc>
        <w:tc>
          <w:tcPr>
            <w:tcW w:w="114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bottom"/>
          </w:tcPr>
          <w:p w:rsidR="49BAC3B7" w:rsidRDefault="49BAC3B7" w14:paraId="171C90BF" w14:textId="3CA1D2AC">
            <w:r w:rsidRPr="49BAC3B7">
              <w:rPr>
                <w:rFonts w:ascii="Calibri" w:hAnsi="Calibri" w:eastAsia="Calibri" w:cs="Calibri"/>
                <w:b/>
                <w:bCs/>
              </w:rPr>
              <w:t xml:space="preserve">Target </w:t>
            </w:r>
          </w:p>
          <w:p w:rsidR="49BAC3B7" w:rsidRDefault="49BAC3B7" w14:paraId="7FDFFE6B" w14:textId="63C1D3A1">
            <w:r w:rsidRPr="49BAC3B7">
              <w:rPr>
                <w:rFonts w:ascii="Calibri" w:hAnsi="Calibri" w:eastAsia="Calibri" w:cs="Calibri"/>
                <w:b/>
                <w:bCs/>
              </w:rPr>
              <w:t>(%)</w:t>
            </w:r>
          </w:p>
        </w:tc>
      </w:tr>
      <w:tr w:rsidR="49BAC3B7" w:rsidTr="5A41385D" w14:paraId="3ABAD207" w14:textId="77777777">
        <w:trPr>
          <w:trHeight w:val="675"/>
        </w:trPr>
        <w:tc>
          <w:tcPr>
            <w:tcW w:w="2415" w:type="dxa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P="25C2E41D" w:rsidRDefault="49BAC3B7" w14:paraId="7615B669" w14:textId="600CE24F">
            <w:pPr>
              <w:rPr>
                <w:rFonts w:ascii="Calibri" w:hAnsi="Calibri" w:eastAsia="Calibri" w:cs="Calibri"/>
                <w:i w:val="1"/>
                <w:iCs w:val="1"/>
              </w:rPr>
            </w:pPr>
            <w:r w:rsidRPr="25C2E41D" w:rsidR="5345173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SLG 1: </w:t>
            </w:r>
          </w:p>
        </w:tc>
        <w:tc>
          <w:tcPr>
            <w:tcW w:w="28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RDefault="49BAC3B7" w14:paraId="2DBD5961" w14:textId="0CE1D77B">
            <w:r w:rsidRPr="25C2E41D" w:rsidR="5345173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SLO 1.1: </w:t>
            </w:r>
            <w:r w:rsidRPr="25C2E41D" w:rsidR="5345173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RDefault="49BAC3B7" w14:paraId="364FF9C8" w14:textId="124EC830">
            <w:r w:rsidRPr="25C2E41D" w:rsidR="53451733">
              <w:rPr>
                <w:rFonts w:ascii="Calibri" w:hAnsi="Calibri" w:eastAsia="Calibri" w:cs="Calibri"/>
              </w:rPr>
              <w:t xml:space="preserve">Measure 1.1.1: </w:t>
            </w:r>
          </w:p>
          <w:p w:rsidR="49BAC3B7" w:rsidP="25C2E41D" w:rsidRDefault="49BAC3B7" w14:paraId="5102BF57" w14:textId="6219FCBA">
            <w:pPr>
              <w:rPr>
                <w:rFonts w:ascii="Calibri" w:hAnsi="Calibri" w:eastAsia="Calibri" w:cs="Calibri"/>
              </w:rPr>
            </w:pPr>
          </w:p>
          <w:p w:rsidR="49BAC3B7" w:rsidRDefault="49BAC3B7" w14:paraId="33D97BE8" w14:textId="29E2BDF8">
            <w:r w:rsidRPr="25C2E41D" w:rsidR="53451733">
              <w:rPr>
                <w:rFonts w:ascii="Calibri" w:hAnsi="Calibri" w:eastAsia="Calibri" w:cs="Calibri"/>
              </w:rPr>
              <w:t xml:space="preserve"> </w:t>
            </w:r>
          </w:p>
          <w:p w:rsidR="49BAC3B7" w:rsidP="25C2E41D" w:rsidRDefault="49BAC3B7" w14:paraId="25BCCF88" w14:textId="3C17A168">
            <w:pPr>
              <w:pStyle w:val="Normal"/>
              <w:rPr>
                <w:rFonts w:ascii="Calibri" w:hAnsi="Calibri" w:eastAsia="Calibri" w:cs="Calibri"/>
              </w:rPr>
            </w:pPr>
          </w:p>
          <w:p w:rsidR="49BAC3B7" w:rsidP="25C2E41D" w:rsidRDefault="49BAC3B7" w14:paraId="70AFAD78" w14:textId="618F442D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P="49BAC3B7" w:rsidRDefault="49BAC3B7" w14:paraId="2526F1D6" w14:textId="642AC8EC">
            <w:pPr>
              <w:spacing w:line="257" w:lineRule="auto"/>
            </w:pPr>
            <w:r w:rsidRPr="49BAC3B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RDefault="49BAC3B7" w14:paraId="4A96E2F7" w14:textId="0B1D9FD0">
            <w:r w:rsidRPr="49BAC3B7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49BAC3B7" w:rsidTr="5A41385D" w14:paraId="6DFDCD02" w14:textId="77777777">
        <w:trPr>
          <w:trHeight w:val="300"/>
        </w:trPr>
        <w:tc>
          <w:tcPr>
            <w:tcW w:w="2415" w:type="dxa"/>
            <w:vMerge/>
            <w:tcBorders/>
            <w:tcMar/>
            <w:vAlign w:val="center"/>
          </w:tcPr>
          <w:p w:rsidR="00294CB2" w:rsidRDefault="00294CB2" w14:paraId="3B28BF62" w14:textId="77777777"/>
        </w:tc>
        <w:tc>
          <w:tcPr>
            <w:tcW w:w="28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P="25C2E41D" w:rsidRDefault="49BAC3B7" w14:paraId="683F02CC" w14:textId="678AEDC5">
            <w:pPr>
              <w:rPr>
                <w:rFonts w:ascii="Calibri" w:hAnsi="Calibri" w:eastAsia="Calibri" w:cs="Calibri"/>
                <w:i w:val="1"/>
                <w:iCs w:val="1"/>
              </w:rPr>
            </w:pPr>
            <w:r w:rsidRPr="25C2E41D" w:rsidR="5345173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SLO 1.2: 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P="25C2E41D" w:rsidRDefault="49BAC3B7" w14:paraId="361F276B" w14:textId="15FFD8E9">
            <w:pPr>
              <w:rPr>
                <w:rFonts w:ascii="Calibri" w:hAnsi="Calibri" w:eastAsia="Calibri" w:cs="Calibri"/>
                <w:i w:val="1"/>
                <w:iCs w:val="1"/>
              </w:rPr>
            </w:pPr>
            <w:r w:rsidRPr="25C2E41D" w:rsidR="53451733">
              <w:rPr>
                <w:rFonts w:ascii="Calibri" w:hAnsi="Calibri" w:eastAsia="Calibri" w:cs="Calibri"/>
              </w:rPr>
              <w:t xml:space="preserve">Measure 1.2.1: </w:t>
            </w:r>
          </w:p>
          <w:p w:rsidR="49BAC3B7" w:rsidP="25C2E41D" w:rsidRDefault="49BAC3B7" w14:paraId="45F40113" w14:textId="731D638B">
            <w:pPr>
              <w:pStyle w:val="Normal"/>
              <w:rPr>
                <w:rFonts w:ascii="Calibri" w:hAnsi="Calibri" w:eastAsia="Calibri" w:cs="Calibri"/>
              </w:rPr>
            </w:pPr>
          </w:p>
          <w:p w:rsidR="49BAC3B7" w:rsidP="25C2E41D" w:rsidRDefault="49BAC3B7" w14:paraId="07801128" w14:textId="48D8DA2F">
            <w:pPr>
              <w:pStyle w:val="Normal"/>
              <w:rPr>
                <w:rFonts w:ascii="Calibri" w:hAnsi="Calibri" w:eastAsia="Calibri" w:cs="Calibri"/>
              </w:rPr>
            </w:pPr>
          </w:p>
          <w:p w:rsidR="49BAC3B7" w:rsidP="25C2E41D" w:rsidRDefault="49BAC3B7" w14:paraId="4D838C7C" w14:textId="69B1BC61">
            <w:pPr>
              <w:pStyle w:val="Normal"/>
              <w:rPr>
                <w:rFonts w:ascii="Calibri" w:hAnsi="Calibri" w:eastAsia="Calibri" w:cs="Calibri"/>
              </w:rPr>
            </w:pPr>
          </w:p>
          <w:p w:rsidR="49BAC3B7" w:rsidP="25C2E41D" w:rsidRDefault="49BAC3B7" w14:paraId="7F64CE1A" w14:textId="5890E45A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RDefault="49BAC3B7" w14:paraId="127B7720" w14:textId="1E5F4CCA">
            <w:r w:rsidRPr="49BAC3B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RDefault="49BAC3B7" w14:paraId="0C7B74C3" w14:textId="69F5BCCF">
            <w:r w:rsidRPr="49BAC3B7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25C2E41D" w:rsidTr="5A41385D" w14:paraId="52FD9741">
        <w:trPr>
          <w:trHeight w:val="300"/>
        </w:trPr>
        <w:tc>
          <w:tcPr>
            <w:tcW w:w="2415" w:type="dxa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663D695" w:rsidP="25C2E41D" w:rsidRDefault="6663D695" w14:paraId="355ADCA0" w14:textId="724EE76D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25C2E41D" w:rsidR="6663D695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SLG 2: </w:t>
            </w:r>
          </w:p>
        </w:tc>
        <w:tc>
          <w:tcPr>
            <w:tcW w:w="2850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663D695" w:rsidP="25C2E41D" w:rsidRDefault="6663D695" w14:paraId="575C7EB8" w14:textId="4E39865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25C2E41D" w:rsidR="6663D695">
              <w:rPr>
                <w:rFonts w:ascii="Calibri" w:hAnsi="Calibri" w:eastAsia="Calibri" w:cs="Calibri"/>
                <w:color w:val="000000" w:themeColor="text1" w:themeTint="FF" w:themeShade="FF"/>
              </w:rPr>
              <w:t>SLO 2.1: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663D695" w:rsidP="25C2E41D" w:rsidRDefault="6663D695" w14:paraId="398F8E09" w14:textId="7C273988">
            <w:pPr>
              <w:pStyle w:val="Normal"/>
              <w:rPr>
                <w:rFonts w:ascii="Calibri" w:hAnsi="Calibri" w:eastAsia="Calibri" w:cs="Calibri"/>
              </w:rPr>
            </w:pPr>
            <w:r w:rsidRPr="25C2E41D" w:rsidR="6663D695">
              <w:rPr>
                <w:rFonts w:ascii="Calibri" w:hAnsi="Calibri" w:eastAsia="Calibri" w:cs="Calibri"/>
              </w:rPr>
              <w:t>Measure 2.1.1</w:t>
            </w:r>
          </w:p>
          <w:p w:rsidR="25C2E41D" w:rsidP="25C2E41D" w:rsidRDefault="25C2E41D" w14:paraId="4A37825B" w14:textId="35B30238">
            <w:pPr>
              <w:pStyle w:val="Normal"/>
              <w:rPr>
                <w:rFonts w:ascii="Calibri" w:hAnsi="Calibri" w:eastAsia="Calibri" w:cs="Calibri"/>
              </w:rPr>
            </w:pPr>
          </w:p>
          <w:p w:rsidR="25C2E41D" w:rsidP="25C2E41D" w:rsidRDefault="25C2E41D" w14:paraId="367B32BB" w14:textId="7454D9D4">
            <w:pPr>
              <w:pStyle w:val="Normal"/>
              <w:rPr>
                <w:rFonts w:ascii="Calibri" w:hAnsi="Calibri" w:eastAsia="Calibri" w:cs="Calibri"/>
              </w:rPr>
            </w:pPr>
          </w:p>
          <w:p w:rsidR="25C2E41D" w:rsidP="25C2E41D" w:rsidRDefault="25C2E41D" w14:paraId="6B7E6400" w14:textId="5EE10ACE">
            <w:pPr>
              <w:pStyle w:val="Normal"/>
              <w:rPr>
                <w:rFonts w:ascii="Calibri" w:hAnsi="Calibri" w:eastAsia="Calibri" w:cs="Calibri"/>
              </w:rPr>
            </w:pPr>
          </w:p>
          <w:p w:rsidR="25C2E41D" w:rsidP="25C2E41D" w:rsidRDefault="25C2E41D" w14:paraId="303C8873" w14:textId="287AAB6D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25C2E41D" w:rsidP="25C2E41D" w:rsidRDefault="25C2E41D" w14:paraId="765886E8" w14:textId="2F40AEF1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11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25C2E41D" w:rsidP="25C2E41D" w:rsidRDefault="25C2E41D" w14:paraId="06ED0907" w14:textId="1A561C6D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25C2E41D" w:rsidTr="5A41385D" w14:paraId="44A5F793">
        <w:trPr>
          <w:trHeight w:val="300"/>
        </w:trPr>
        <w:tc>
          <w:tcPr>
            <w:tcW w:w="2415" w:type="dxa"/>
            <w:vMerge/>
            <w:tcBorders/>
            <w:tcMar>
              <w:left w:w="108" w:type="dxa"/>
              <w:right w:w="108" w:type="dxa"/>
            </w:tcMar>
          </w:tcPr>
          <w:p w14:paraId="43BAF962"/>
        </w:tc>
        <w:tc>
          <w:tcPr>
            <w:tcW w:w="2850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663D695" w:rsidP="25C2E41D" w:rsidRDefault="6663D695" w14:paraId="6077B492" w14:textId="096B3BEA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25C2E41D" w:rsidR="6663D695">
              <w:rPr>
                <w:rFonts w:ascii="Calibri" w:hAnsi="Calibri" w:eastAsia="Calibri" w:cs="Calibri"/>
                <w:color w:val="000000" w:themeColor="text1" w:themeTint="FF" w:themeShade="FF"/>
              </w:rPr>
              <w:t>SLO 2.2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663D695" w:rsidP="25C2E41D" w:rsidRDefault="6663D695" w14:paraId="1298E06F" w14:textId="1E043532">
            <w:pPr>
              <w:pStyle w:val="Normal"/>
              <w:rPr>
                <w:rFonts w:ascii="Calibri" w:hAnsi="Calibri" w:eastAsia="Calibri" w:cs="Calibri"/>
              </w:rPr>
            </w:pPr>
            <w:r w:rsidRPr="25C2E41D" w:rsidR="6663D695">
              <w:rPr>
                <w:rFonts w:ascii="Calibri" w:hAnsi="Calibri" w:eastAsia="Calibri" w:cs="Calibri"/>
              </w:rPr>
              <w:t xml:space="preserve">Measure 2.2.1: </w:t>
            </w:r>
          </w:p>
          <w:p w:rsidR="25C2E41D" w:rsidP="25C2E41D" w:rsidRDefault="25C2E41D" w14:paraId="0544D6C9" w14:textId="27FF2153">
            <w:pPr>
              <w:pStyle w:val="Normal"/>
              <w:rPr>
                <w:rFonts w:ascii="Calibri" w:hAnsi="Calibri" w:eastAsia="Calibri" w:cs="Calibri"/>
              </w:rPr>
            </w:pPr>
          </w:p>
          <w:p w:rsidR="25C2E41D" w:rsidP="25C2E41D" w:rsidRDefault="25C2E41D" w14:paraId="43CC82BF" w14:textId="64057C04">
            <w:pPr>
              <w:pStyle w:val="Normal"/>
              <w:rPr>
                <w:rFonts w:ascii="Calibri" w:hAnsi="Calibri" w:eastAsia="Calibri" w:cs="Calibri"/>
              </w:rPr>
            </w:pPr>
          </w:p>
          <w:p w:rsidR="25C2E41D" w:rsidP="25C2E41D" w:rsidRDefault="25C2E41D" w14:paraId="62756C03" w14:textId="12164C2C">
            <w:pPr>
              <w:pStyle w:val="Normal"/>
              <w:rPr>
                <w:rFonts w:ascii="Calibri" w:hAnsi="Calibri" w:eastAsia="Calibri" w:cs="Calibri"/>
              </w:rPr>
            </w:pPr>
          </w:p>
          <w:p w:rsidR="25C2E41D" w:rsidP="25C2E41D" w:rsidRDefault="25C2E41D" w14:paraId="33A86DF3" w14:textId="659873F3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25C2E41D" w:rsidP="25C2E41D" w:rsidRDefault="25C2E41D" w14:paraId="4BE87ECD" w14:textId="149E8ECA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11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25C2E41D" w:rsidP="25C2E41D" w:rsidRDefault="25C2E41D" w14:paraId="06E7F0F0" w14:textId="3EA905BC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</w:tbl>
    <w:p w:rsidR="25C2E41D" w:rsidRDefault="25C2E41D" w14:paraId="62E30107" w14:textId="0A412521"/>
    <w:p w:rsidR="25C2E41D" w:rsidRDefault="25C2E41D" w14:paraId="4212A0AD" w14:textId="4E83EB26"/>
    <w:p w:rsidR="38B9A821" w:rsidP="49BAC3B7" w:rsidRDefault="38B9A821" w14:paraId="49C3094D" w14:textId="0A1F2D13"/>
    <w:p w:rsidR="5DF12873" w:rsidP="25C2E41D" w:rsidRDefault="5DF12873" w14:paraId="547B5D95" w14:textId="21A94DAC">
      <w:pPr>
        <w:pStyle w:val="Normal"/>
        <w:spacing w:after="0"/>
        <w:rPr>
          <w:b w:val="1"/>
          <w:bCs w:val="1"/>
        </w:rPr>
      </w:pPr>
      <w:bookmarkStart w:name="_GoBack" w:id="0"/>
      <w:bookmarkEnd w:id="0"/>
      <w:r w:rsidRPr="25C2E41D" w:rsidR="5DF12873">
        <w:rPr>
          <w:b w:val="1"/>
          <w:bCs w:val="1"/>
        </w:rPr>
        <w:t>Operational Outcomes</w:t>
      </w:r>
    </w:p>
    <w:tbl>
      <w:tblPr>
        <w:tblStyle w:val="TableGrid"/>
        <w:tblW w:w="13092" w:type="dxa"/>
        <w:tblLook w:val="06A0" w:firstRow="1" w:lastRow="0" w:firstColumn="1" w:lastColumn="0" w:noHBand="1" w:noVBand="1"/>
      </w:tblPr>
      <w:tblGrid>
        <w:gridCol w:w="2490"/>
        <w:gridCol w:w="2850"/>
        <w:gridCol w:w="3555"/>
        <w:gridCol w:w="3005"/>
        <w:gridCol w:w="1192"/>
      </w:tblGrid>
      <w:tr w:rsidR="7F348CBD" w:rsidTr="5A41385D" w14:paraId="0E10C423" w14:textId="77777777">
        <w:trPr>
          <w:trHeight w:val="315"/>
        </w:trPr>
        <w:tc>
          <w:tcPr>
            <w:tcW w:w="2490" w:type="dxa"/>
            <w:vMerge w:val="restart"/>
            <w:tcMar/>
            <w:vAlign w:val="bottom"/>
          </w:tcPr>
          <w:p w:rsidR="768EAA0F" w:rsidP="25C2E41D" w:rsidRDefault="768EAA0F" w14:paraId="0B59BA9D" w14:textId="24AC7FEB">
            <w:pPr>
              <w:pStyle w:val="Normal"/>
              <w:rPr>
                <w:b w:val="1"/>
                <w:bCs w:val="1"/>
              </w:rPr>
            </w:pPr>
            <w:r w:rsidRPr="5A41385D" w:rsidR="40A5345E">
              <w:rPr>
                <w:b w:val="1"/>
                <w:bCs w:val="1"/>
              </w:rPr>
              <w:t xml:space="preserve">Operational </w:t>
            </w:r>
            <w:r w:rsidRPr="5A41385D" w:rsidR="71DAF1AE">
              <w:rPr>
                <w:b w:val="1"/>
                <w:bCs w:val="1"/>
              </w:rPr>
              <w:t>Goal</w:t>
            </w:r>
            <w:r w:rsidRPr="5A41385D" w:rsidR="72F8D31E">
              <w:rPr>
                <w:b w:val="1"/>
                <w:bCs w:val="1"/>
              </w:rPr>
              <w:t xml:space="preserve"> (OG)</w:t>
            </w:r>
            <w:r w:rsidR="75629504">
              <w:rPr>
                <w:b w:val="0"/>
                <w:bCs w:val="0"/>
              </w:rPr>
              <w:t xml:space="preserve">: At least </w:t>
            </w:r>
            <w:r w:rsidR="0797F4F6">
              <w:rPr>
                <w:b w:val="0"/>
                <w:bCs w:val="0"/>
              </w:rPr>
              <w:t>1</w:t>
            </w:r>
            <w:r w:rsidR="75629504">
              <w:rPr>
                <w:b w:val="0"/>
                <w:bCs w:val="0"/>
              </w:rPr>
              <w:t xml:space="preserve"> OGs</w:t>
            </w:r>
          </w:p>
        </w:tc>
        <w:tc>
          <w:tcPr>
            <w:tcW w:w="2850" w:type="dxa"/>
            <w:vMerge w:val="restart"/>
            <w:tcMar/>
            <w:vAlign w:val="bottom"/>
          </w:tcPr>
          <w:p w:rsidR="250CF58E" w:rsidP="25C2E41D" w:rsidRDefault="250CF58E" w14:paraId="38C65CFF" w14:textId="7654489C">
            <w:pPr>
              <w:pStyle w:val="Normal"/>
              <w:rPr>
                <w:b w:val="1"/>
                <w:bCs w:val="1"/>
              </w:rPr>
            </w:pPr>
            <w:r w:rsidRPr="25C2E41D" w:rsidR="47E94541">
              <w:rPr>
                <w:b w:val="1"/>
                <w:bCs w:val="1"/>
              </w:rPr>
              <w:t>Operational Outcome (</w:t>
            </w:r>
            <w:r w:rsidRPr="25C2E41D" w:rsidR="23382946">
              <w:rPr>
                <w:b w:val="1"/>
                <w:bCs w:val="1"/>
              </w:rPr>
              <w:t>OO)</w:t>
            </w:r>
            <w:r w:rsidRPr="25C2E41D" w:rsidR="2F27C258">
              <w:rPr>
                <w:b w:val="1"/>
                <w:bCs w:val="1"/>
              </w:rPr>
              <w:t xml:space="preserve">: </w:t>
            </w:r>
            <w:r w:rsidRPr="25C2E41D" w:rsidR="265E3D5B">
              <w:rPr>
                <w:b w:val="0"/>
                <w:bCs w:val="0"/>
                <w:i w:val="1"/>
                <w:iCs w:val="1"/>
              </w:rPr>
              <w:t>At least 1</w:t>
            </w:r>
            <w:r w:rsidRPr="25C2E41D" w:rsidR="2F27C258">
              <w:rPr>
                <w:b w:val="1"/>
                <w:bCs w:val="1"/>
              </w:rPr>
              <w:t xml:space="preserve"> </w:t>
            </w:r>
            <w:r w:rsidRPr="25C2E41D" w:rsidR="2F27C258">
              <w:rPr>
                <w:b w:val="0"/>
                <w:bCs w:val="0"/>
                <w:i w:val="1"/>
                <w:iCs w:val="1"/>
              </w:rPr>
              <w:t>OO</w:t>
            </w:r>
            <w:r w:rsidRPr="25C2E41D" w:rsidR="2F27C258">
              <w:rPr>
                <w:b w:val="0"/>
                <w:bCs w:val="0"/>
                <w:i w:val="1"/>
                <w:iCs w:val="1"/>
              </w:rPr>
              <w:t xml:space="preserve"> per OG</w:t>
            </w:r>
          </w:p>
        </w:tc>
        <w:tc>
          <w:tcPr>
            <w:tcW w:w="3555" w:type="dxa"/>
            <w:tcMar/>
            <w:vAlign w:val="bottom"/>
          </w:tcPr>
          <w:p w:rsidR="2A105FB2" w:rsidP="7F348CBD" w:rsidRDefault="2A105FB2" w14:paraId="37BD5946" w14:textId="5413D098">
            <w:pPr>
              <w:jc w:val="center"/>
              <w:rPr>
                <w:b/>
                <w:bCs/>
              </w:rPr>
            </w:pPr>
            <w:r w:rsidRPr="7F348CBD">
              <w:rPr>
                <w:b/>
                <w:bCs/>
              </w:rPr>
              <w:t>Measure</w:t>
            </w:r>
          </w:p>
        </w:tc>
        <w:tc>
          <w:tcPr>
            <w:tcW w:w="4197" w:type="dxa"/>
            <w:gridSpan w:val="2"/>
            <w:tcMar/>
            <w:vAlign w:val="bottom"/>
          </w:tcPr>
          <w:p w:rsidR="2A105FB2" w:rsidP="7F348CBD" w:rsidRDefault="2A105FB2" w14:paraId="3FC44FF9" w14:textId="52A78378">
            <w:pPr>
              <w:jc w:val="center"/>
              <w:rPr>
                <w:b/>
                <w:bCs/>
              </w:rPr>
            </w:pPr>
            <w:r w:rsidRPr="7F348CBD">
              <w:rPr>
                <w:b/>
                <w:bCs/>
              </w:rPr>
              <w:t>Criteria</w:t>
            </w:r>
          </w:p>
        </w:tc>
      </w:tr>
      <w:tr w:rsidR="31B72A9F" w:rsidTr="5A41385D" w14:paraId="5EFFA054" w14:textId="77777777">
        <w:trPr>
          <w:trHeight w:val="525"/>
        </w:trPr>
        <w:tc>
          <w:tcPr>
            <w:tcW w:w="2490" w:type="dxa"/>
            <w:vMerge/>
            <w:tcMar/>
          </w:tcPr>
          <w:p w:rsidR="21E3FD7C" w:rsidP="31B72A9F" w:rsidRDefault="4C07CB36" w14:paraId="0BBE2B5F" w14:textId="577FF345">
            <w:pPr>
              <w:rPr>
                <w:b/>
                <w:bCs/>
              </w:rPr>
            </w:pPr>
            <w:r w:rsidRPr="76CB81C0">
              <w:rPr>
                <w:b/>
                <w:bCs/>
              </w:rPr>
              <w:t xml:space="preserve">Operational </w:t>
            </w:r>
            <w:r w:rsidRPr="76CB81C0" w:rsidR="21E3FD7C">
              <w:rPr>
                <w:b/>
                <w:bCs/>
              </w:rPr>
              <w:t>Goal</w:t>
            </w:r>
          </w:p>
        </w:tc>
        <w:tc>
          <w:tcPr>
            <w:tcW w:w="2850" w:type="dxa"/>
            <w:vMerge/>
            <w:tcMar/>
          </w:tcPr>
          <w:p w:rsidR="21E3FD7C" w:rsidP="31B72A9F" w:rsidRDefault="51EA2F78" w14:paraId="7DF63D22" w14:textId="32152F85">
            <w:pPr>
              <w:rPr>
                <w:b/>
                <w:bCs/>
              </w:rPr>
            </w:pPr>
            <w:r w:rsidRPr="76CB81C0">
              <w:rPr>
                <w:b/>
                <w:bCs/>
              </w:rPr>
              <w:t>Operational Outcome (Objective)</w:t>
            </w:r>
          </w:p>
        </w:tc>
        <w:tc>
          <w:tcPr>
            <w:tcW w:w="3555" w:type="dxa"/>
            <w:tcMar/>
            <w:vAlign w:val="bottom"/>
          </w:tcPr>
          <w:p w:rsidR="4198CA60" w:rsidP="25C2E41D" w:rsidRDefault="2A105FB2" w14:paraId="2EB7C02C" w14:textId="7009F250">
            <w:pPr>
              <w:rPr>
                <w:b w:val="1"/>
                <w:bCs w:val="1"/>
              </w:rPr>
            </w:pPr>
            <w:r w:rsidRPr="25C2E41D" w:rsidR="11F9AA9A">
              <w:rPr>
                <w:b w:val="1"/>
                <w:bCs w:val="1"/>
              </w:rPr>
              <w:t>Title and Description</w:t>
            </w:r>
            <w:r w:rsidRPr="25C2E41D" w:rsidR="7772284A">
              <w:rPr>
                <w:b w:val="1"/>
                <w:bCs w:val="1"/>
              </w:rPr>
              <w:t xml:space="preserve">: </w:t>
            </w:r>
          </w:p>
          <w:p w:rsidR="4198CA60" w:rsidP="7F348CBD" w:rsidRDefault="2A105FB2" w14:paraId="260B0F6B" w14:textId="76D52BFB">
            <w:pPr>
              <w:rPr>
                <w:b w:val="1"/>
                <w:bCs w:val="1"/>
              </w:rPr>
            </w:pPr>
            <w:r w:rsidRPr="25C2E41D" w:rsidR="7772284A">
              <w:rPr>
                <w:b w:val="0"/>
                <w:bCs w:val="0"/>
                <w:i w:val="1"/>
                <w:iCs w:val="1"/>
              </w:rPr>
              <w:t>At least 1 measure per OO</w:t>
            </w:r>
          </w:p>
        </w:tc>
        <w:tc>
          <w:tcPr>
            <w:tcW w:w="3005" w:type="dxa"/>
            <w:tcMar/>
            <w:vAlign w:val="bottom"/>
          </w:tcPr>
          <w:p w:rsidR="3F6F1D9D" w:rsidP="7F348CBD" w:rsidRDefault="3F6F1D9D" w14:paraId="60416A50" w14:textId="15A4C6B9">
            <w:pPr>
              <w:rPr>
                <w:b/>
                <w:bCs/>
              </w:rPr>
            </w:pPr>
            <w:r w:rsidRPr="7F348CBD">
              <w:rPr>
                <w:b/>
                <w:bCs/>
              </w:rPr>
              <w:t>Description</w:t>
            </w:r>
          </w:p>
        </w:tc>
        <w:tc>
          <w:tcPr>
            <w:tcW w:w="1192" w:type="dxa"/>
            <w:tcMar/>
            <w:vAlign w:val="bottom"/>
          </w:tcPr>
          <w:p w:rsidR="31B72A9F" w:rsidP="7F348CBD" w:rsidRDefault="0082CB50" w14:paraId="38088071" w14:textId="444AE28E">
            <w:pPr>
              <w:spacing w:line="259" w:lineRule="auto"/>
              <w:rPr>
                <w:b/>
                <w:bCs/>
              </w:rPr>
            </w:pPr>
            <w:r w:rsidRPr="7F348CBD">
              <w:rPr>
                <w:b/>
                <w:bCs/>
              </w:rPr>
              <w:t>Target</w:t>
            </w:r>
            <w:r w:rsidRPr="7F348CBD" w:rsidR="5BA21A97">
              <w:rPr>
                <w:b/>
                <w:bCs/>
              </w:rPr>
              <w:t xml:space="preserve"> </w:t>
            </w:r>
          </w:p>
          <w:p w:rsidR="31B72A9F" w:rsidP="7F348CBD" w:rsidRDefault="5BA21A97" w14:paraId="35B1B24C" w14:textId="3B624969">
            <w:pPr>
              <w:spacing w:line="259" w:lineRule="auto"/>
              <w:rPr>
                <w:b/>
                <w:bCs/>
              </w:rPr>
            </w:pPr>
            <w:r w:rsidRPr="7F348CBD">
              <w:rPr>
                <w:b/>
                <w:bCs/>
              </w:rPr>
              <w:t>(#, %, $)</w:t>
            </w:r>
          </w:p>
        </w:tc>
      </w:tr>
      <w:tr w:rsidR="31B72A9F" w:rsidTr="5A41385D" w14:paraId="3150F884" w14:textId="77777777">
        <w:trPr>
          <w:trHeight w:val="300"/>
        </w:trPr>
        <w:tc>
          <w:tcPr>
            <w:tcW w:w="2490" w:type="dxa"/>
            <w:vMerge w:val="restart"/>
            <w:tcMar/>
          </w:tcPr>
          <w:p w:rsidR="03EE1059" w:rsidP="25C2E41D" w:rsidRDefault="356FCC4F" w14:paraId="22D2EBAA" w14:textId="74E658D7">
            <w:pPr>
              <w:rPr>
                <w:rFonts w:eastAsia="" w:eastAsiaTheme="minorEastAsia"/>
                <w:i w:val="1"/>
                <w:iCs w:val="1"/>
                <w:color w:val="000000" w:themeColor="text1"/>
              </w:rPr>
            </w:pPr>
            <w:r w:rsidRPr="25C2E41D" w:rsidR="14AFE037">
              <w:rPr>
                <w:rFonts w:eastAsia="" w:eastAsiaTheme="minorEastAsia"/>
                <w:color w:val="000000" w:themeColor="text1" w:themeTint="FF" w:themeShade="FF"/>
              </w:rPr>
              <w:t>O</w:t>
            </w:r>
            <w:r w:rsidRPr="25C2E41D" w:rsidR="6D66A472">
              <w:rPr>
                <w:rFonts w:eastAsia="" w:eastAsiaTheme="minorEastAsia"/>
                <w:color w:val="000000" w:themeColor="text1" w:themeTint="FF" w:themeShade="FF"/>
              </w:rPr>
              <w:t>G</w:t>
            </w:r>
            <w:r w:rsidRPr="25C2E41D" w:rsidR="14AFE037">
              <w:rPr>
                <w:rFonts w:eastAsia="" w:eastAsiaTheme="minorEastAsia"/>
                <w:color w:val="000000" w:themeColor="text1" w:themeTint="FF" w:themeShade="FF"/>
              </w:rPr>
              <w:t xml:space="preserve"> </w:t>
            </w:r>
            <w:r w:rsidRPr="25C2E41D" w:rsidR="30FA5125">
              <w:rPr>
                <w:rFonts w:eastAsia="" w:eastAsiaTheme="minorEastAsia"/>
                <w:color w:val="000000" w:themeColor="text1" w:themeTint="FF" w:themeShade="FF"/>
              </w:rPr>
              <w:t xml:space="preserve">1: </w:t>
            </w:r>
          </w:p>
        </w:tc>
        <w:tc>
          <w:tcPr>
            <w:tcW w:w="2850" w:type="dxa"/>
            <w:tcMar/>
          </w:tcPr>
          <w:p w:rsidR="31B72A9F" w:rsidP="25C2E41D" w:rsidRDefault="5D463664" w14:paraId="26785923" w14:textId="6DB2D809">
            <w:pPr>
              <w:rPr>
                <w:rFonts w:eastAsia="" w:eastAsiaTheme="minorEastAsia"/>
                <w:i w:val="1"/>
                <w:iCs w:val="1"/>
                <w:color w:val="000000" w:themeColor="text1"/>
              </w:rPr>
            </w:pPr>
            <w:r w:rsidRPr="25C2E41D" w:rsidR="63A6709A">
              <w:rPr>
                <w:rFonts w:eastAsia="" w:eastAsiaTheme="minorEastAsia"/>
                <w:color w:val="000000" w:themeColor="text1" w:themeTint="FF" w:themeShade="FF"/>
              </w:rPr>
              <w:t>O</w:t>
            </w:r>
            <w:r w:rsidRPr="25C2E41D" w:rsidR="6E6CBBD2">
              <w:rPr>
                <w:rFonts w:eastAsia="" w:eastAsiaTheme="minorEastAsia"/>
                <w:color w:val="000000" w:themeColor="text1" w:themeTint="FF" w:themeShade="FF"/>
              </w:rPr>
              <w:t xml:space="preserve">O </w:t>
            </w:r>
            <w:r w:rsidRPr="25C2E41D" w:rsidR="05EDDAAF">
              <w:rPr>
                <w:rFonts w:eastAsia="" w:eastAsiaTheme="minorEastAsia"/>
                <w:color w:val="000000" w:themeColor="text1" w:themeTint="FF" w:themeShade="FF"/>
              </w:rPr>
              <w:t xml:space="preserve">1.1: </w:t>
            </w:r>
          </w:p>
        </w:tc>
        <w:tc>
          <w:tcPr>
            <w:tcW w:w="3555" w:type="dxa"/>
            <w:tcMar/>
          </w:tcPr>
          <w:p w:rsidR="35F77EBE" w:rsidP="25C2E41D" w:rsidRDefault="35F77EBE" w14:paraId="6304932E" w14:textId="687755D7">
            <w:pPr>
              <w:spacing w:line="259" w:lineRule="auto"/>
              <w:rPr>
                <w:rFonts w:eastAsia="" w:eastAsiaTheme="minorEastAsia"/>
                <w:i w:val="1"/>
                <w:iCs w:val="1"/>
              </w:rPr>
            </w:pPr>
            <w:r w:rsidRPr="25C2E41D" w:rsidR="14583492">
              <w:rPr>
                <w:rFonts w:eastAsia="" w:eastAsiaTheme="minorEastAsia"/>
              </w:rPr>
              <w:t xml:space="preserve">Measure </w:t>
            </w:r>
            <w:r w:rsidRPr="25C2E41D" w:rsidR="0F46BB0E">
              <w:rPr>
                <w:rFonts w:eastAsia="" w:eastAsiaTheme="minorEastAsia"/>
              </w:rPr>
              <w:t xml:space="preserve">1.1.1: </w:t>
            </w:r>
          </w:p>
          <w:p w:rsidR="25C2E41D" w:rsidP="25C2E41D" w:rsidRDefault="25C2E41D" w14:paraId="347EBD10" w14:textId="478DDBD9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4D72FC5C" w:rsidP="25C2E41D" w:rsidRDefault="4D72FC5C" w14:noSpellErr="1" w14:paraId="14FCFE1B" w14:textId="6FC2F98D">
            <w:pPr>
              <w:rPr>
                <w:rFonts w:eastAsia="" w:eastAsiaTheme="minorEastAsia"/>
                <w:i w:val="1"/>
                <w:iCs w:val="1"/>
              </w:rPr>
            </w:pPr>
          </w:p>
          <w:p w:rsidR="4D72FC5C" w:rsidP="25C2E41D" w:rsidRDefault="4D72FC5C" w14:paraId="4A3A0906" w14:textId="2312E5EA">
            <w:pPr>
              <w:pStyle w:val="Normal"/>
              <w:rPr>
                <w:rFonts w:eastAsia="" w:eastAsiaTheme="minorEastAsia"/>
                <w:i w:val="1"/>
                <w:iCs w:val="1"/>
              </w:rPr>
            </w:pPr>
          </w:p>
          <w:p w:rsidR="4D72FC5C" w:rsidP="25C2E41D" w:rsidRDefault="4D72FC5C" w14:paraId="5D83E4A1" w14:textId="3D87B363">
            <w:pPr>
              <w:pStyle w:val="Normal"/>
              <w:rPr>
                <w:rFonts w:eastAsia="" w:eastAsiaTheme="minorEastAsia"/>
                <w:i w:val="1"/>
                <w:iCs w:val="1"/>
              </w:rPr>
            </w:pPr>
          </w:p>
        </w:tc>
        <w:tc>
          <w:tcPr>
            <w:tcW w:w="3005" w:type="dxa"/>
            <w:tcMar/>
          </w:tcPr>
          <w:p w:rsidR="7F348CBD" w:rsidP="7F348CBD" w:rsidRDefault="7F348CBD" w14:paraId="4889AE2C" w14:textId="01196157">
            <w:pPr>
              <w:rPr>
                <w:i/>
                <w:iCs/>
              </w:rPr>
            </w:pPr>
          </w:p>
        </w:tc>
        <w:tc>
          <w:tcPr>
            <w:tcW w:w="1192" w:type="dxa"/>
            <w:tcMar/>
          </w:tcPr>
          <w:p w:rsidR="4F5D0FA3" w:rsidP="7F348CBD" w:rsidRDefault="4F5D0FA3" w14:paraId="65314C19" w14:textId="74D101A2">
            <w:pPr>
              <w:rPr>
                <w:i/>
                <w:iCs/>
              </w:rPr>
            </w:pPr>
          </w:p>
        </w:tc>
      </w:tr>
      <w:tr w:rsidR="31B72A9F" w:rsidTr="5A41385D" w14:paraId="2D386A71" w14:textId="77777777">
        <w:trPr>
          <w:trHeight w:val="300"/>
        </w:trPr>
        <w:tc>
          <w:tcPr>
            <w:tcW w:w="2490" w:type="dxa"/>
            <w:vMerge/>
            <w:tcMar/>
          </w:tcPr>
          <w:p w:rsidR="00294CB2" w:rsidRDefault="00294CB2" w14:paraId="5CE5C4C9" w14:textId="77777777"/>
        </w:tc>
        <w:tc>
          <w:tcPr>
            <w:tcW w:w="2850" w:type="dxa"/>
            <w:tcMar/>
          </w:tcPr>
          <w:p w:rsidR="734E59B6" w:rsidP="25C2E41D" w:rsidRDefault="734E59B6" w14:paraId="3E2D083E" w14:textId="22B17ADA">
            <w:pPr>
              <w:rPr>
                <w:rFonts w:eastAsia="" w:eastAsiaTheme="minorEastAsia"/>
                <w:color w:val="000000" w:themeColor="text1"/>
              </w:rPr>
            </w:pPr>
            <w:r w:rsidRPr="25C2E41D" w:rsidR="6E5D95EE">
              <w:rPr>
                <w:rFonts w:eastAsia="" w:eastAsiaTheme="minorEastAsia"/>
                <w:color w:val="000000" w:themeColor="text1" w:themeTint="FF" w:themeShade="FF"/>
              </w:rPr>
              <w:t>O</w:t>
            </w:r>
            <w:r w:rsidRPr="25C2E41D" w:rsidR="56558C98">
              <w:rPr>
                <w:rFonts w:eastAsia="" w:eastAsiaTheme="minorEastAsia"/>
                <w:color w:val="000000" w:themeColor="text1" w:themeTint="FF" w:themeShade="FF"/>
              </w:rPr>
              <w:t xml:space="preserve">O </w:t>
            </w:r>
            <w:r w:rsidRPr="25C2E41D" w:rsidR="1BC246D3">
              <w:rPr>
                <w:rFonts w:eastAsia="" w:eastAsiaTheme="minorEastAsia"/>
                <w:color w:val="000000" w:themeColor="text1" w:themeTint="FF" w:themeShade="FF"/>
              </w:rPr>
              <w:t xml:space="preserve">1.2: </w:t>
            </w:r>
          </w:p>
        </w:tc>
        <w:tc>
          <w:tcPr>
            <w:tcW w:w="3555" w:type="dxa"/>
            <w:tcMar/>
          </w:tcPr>
          <w:p w:rsidR="734E59B6" w:rsidP="25C2E41D" w:rsidRDefault="1BC4DFD4" w14:paraId="19D15264" w14:textId="724CE9E8">
            <w:pPr>
              <w:spacing w:line="259" w:lineRule="auto"/>
              <w:rPr>
                <w:rFonts w:eastAsia="" w:eastAsiaTheme="minorEastAsia"/>
                <w:i w:val="1"/>
                <w:iCs w:val="1"/>
              </w:rPr>
            </w:pPr>
            <w:r w:rsidRPr="25C2E41D" w:rsidR="6E2156BE">
              <w:rPr>
                <w:rFonts w:eastAsia="" w:eastAsiaTheme="minorEastAsia"/>
              </w:rPr>
              <w:t xml:space="preserve">Measure </w:t>
            </w:r>
            <w:r w:rsidRPr="25C2E41D" w:rsidR="4DD0DAC5">
              <w:rPr>
                <w:rFonts w:eastAsia="" w:eastAsiaTheme="minorEastAsia"/>
              </w:rPr>
              <w:t>1.2.1:</w:t>
            </w:r>
            <w:r w:rsidRPr="25C2E41D" w:rsidR="754B3C53">
              <w:rPr>
                <w:rFonts w:eastAsia="" w:eastAsiaTheme="minorEastAsia"/>
              </w:rPr>
              <w:t xml:space="preserve"> </w:t>
            </w:r>
          </w:p>
          <w:p w:rsidR="25C2E41D" w:rsidP="25C2E41D" w:rsidRDefault="25C2E41D" w14:paraId="0F675854" w14:textId="77E0ED24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426192D3" w14:textId="2A7D5268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7B44A129" w14:textId="5E562ED9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734E59B6" w:rsidP="38B9A821" w:rsidRDefault="734E59B6" w14:paraId="22F0A0C6" w14:textId="00B15D4F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005" w:type="dxa"/>
            <w:tcMar/>
          </w:tcPr>
          <w:p w:rsidR="7F348CBD" w:rsidP="7F348CBD" w:rsidRDefault="7F348CBD" w14:paraId="086CBC03" w14:textId="12A5DEA1">
            <w:pPr>
              <w:rPr>
                <w:i/>
                <w:iCs/>
              </w:rPr>
            </w:pPr>
          </w:p>
        </w:tc>
        <w:tc>
          <w:tcPr>
            <w:tcW w:w="1192" w:type="dxa"/>
            <w:tcMar/>
          </w:tcPr>
          <w:p w:rsidR="31B72A9F" w:rsidP="7F348CBD" w:rsidRDefault="31B72A9F" w14:paraId="00D7458E" w14:textId="046707EA">
            <w:pPr>
              <w:rPr>
                <w:i/>
                <w:iCs/>
              </w:rPr>
            </w:pPr>
          </w:p>
        </w:tc>
      </w:tr>
      <w:tr w:rsidR="25C2E41D" w:rsidTr="5A41385D" w14:paraId="5872CD7B">
        <w:trPr>
          <w:trHeight w:val="300"/>
        </w:trPr>
        <w:tc>
          <w:tcPr>
            <w:tcW w:w="2490" w:type="dxa"/>
            <w:vMerge w:val="restart"/>
            <w:tcMar/>
          </w:tcPr>
          <w:p w:rsidR="5865DA38" w:rsidP="25C2E41D" w:rsidRDefault="5865DA38" w14:paraId="1E00AE85" w14:textId="0E833F32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25C2E41D" w:rsidR="5865DA38">
              <w:rPr>
                <w:rFonts w:eastAsia="" w:eastAsiaTheme="minorEastAsia"/>
                <w:color w:val="000000" w:themeColor="text1" w:themeTint="FF" w:themeShade="FF"/>
              </w:rPr>
              <w:t xml:space="preserve">OG 2: </w:t>
            </w:r>
          </w:p>
        </w:tc>
        <w:tc>
          <w:tcPr>
            <w:tcW w:w="2850" w:type="dxa"/>
            <w:tcMar/>
          </w:tcPr>
          <w:p w:rsidR="5865DA38" w:rsidP="25C2E41D" w:rsidRDefault="5865DA38" w14:paraId="26504549" w14:textId="0DF736BA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25C2E41D" w:rsidR="5865DA38">
              <w:rPr>
                <w:rFonts w:eastAsia="" w:eastAsiaTheme="minorEastAsia"/>
                <w:color w:val="000000" w:themeColor="text1" w:themeTint="FF" w:themeShade="FF"/>
              </w:rPr>
              <w:t>OO 2.1:</w:t>
            </w:r>
          </w:p>
        </w:tc>
        <w:tc>
          <w:tcPr>
            <w:tcW w:w="3555" w:type="dxa"/>
            <w:tcMar/>
          </w:tcPr>
          <w:p w:rsidR="5865DA38" w:rsidP="25C2E41D" w:rsidRDefault="5865DA38" w14:paraId="46340550" w14:textId="6D54B3BB">
            <w:pPr>
              <w:pStyle w:val="Normal"/>
              <w:spacing w:line="259" w:lineRule="auto"/>
              <w:rPr>
                <w:rFonts w:eastAsia="" w:eastAsiaTheme="minorEastAsia"/>
              </w:rPr>
            </w:pPr>
            <w:r w:rsidRPr="25C2E41D" w:rsidR="5865DA38">
              <w:rPr>
                <w:rFonts w:eastAsia="" w:eastAsiaTheme="minorEastAsia"/>
              </w:rPr>
              <w:t>Measure 2.1.1:</w:t>
            </w:r>
          </w:p>
          <w:p w:rsidR="25C2E41D" w:rsidP="25C2E41D" w:rsidRDefault="25C2E41D" w14:paraId="7E50B604" w14:textId="0ADB20A3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7C2685B6" w14:textId="258305C9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52D847C6" w14:textId="18A19EE8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6846409F" w14:textId="39A58C1F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</w:tc>
        <w:tc>
          <w:tcPr>
            <w:tcW w:w="3005" w:type="dxa"/>
            <w:tcMar/>
          </w:tcPr>
          <w:p w:rsidR="25C2E41D" w:rsidP="25C2E41D" w:rsidRDefault="25C2E41D" w14:paraId="450AF701" w14:textId="7F1C07DF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1192" w:type="dxa"/>
            <w:tcMar/>
          </w:tcPr>
          <w:p w:rsidR="25C2E41D" w:rsidP="25C2E41D" w:rsidRDefault="25C2E41D" w14:paraId="26075247" w14:textId="3EA87DC4">
            <w:pPr>
              <w:pStyle w:val="Normal"/>
              <w:rPr>
                <w:i w:val="1"/>
                <w:iCs w:val="1"/>
              </w:rPr>
            </w:pPr>
          </w:p>
        </w:tc>
      </w:tr>
      <w:tr w:rsidR="25C2E41D" w:rsidTr="5A41385D" w14:paraId="6EFF1810">
        <w:trPr>
          <w:trHeight w:val="300"/>
        </w:trPr>
        <w:tc>
          <w:tcPr>
            <w:tcW w:w="2490" w:type="dxa"/>
            <w:vMerge/>
            <w:tcMar/>
          </w:tcPr>
          <w:p w14:paraId="4096CE59"/>
        </w:tc>
        <w:tc>
          <w:tcPr>
            <w:tcW w:w="2850" w:type="dxa"/>
            <w:tcMar/>
          </w:tcPr>
          <w:p w:rsidR="5865DA38" w:rsidP="25C2E41D" w:rsidRDefault="5865DA38" w14:paraId="5DA8EA4A" w14:textId="44EE6593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25C2E41D" w:rsidR="5865DA38">
              <w:rPr>
                <w:rFonts w:eastAsia="" w:eastAsiaTheme="minorEastAsia"/>
                <w:color w:val="000000" w:themeColor="text1" w:themeTint="FF" w:themeShade="FF"/>
              </w:rPr>
              <w:t>OO 2.2:</w:t>
            </w:r>
          </w:p>
        </w:tc>
        <w:tc>
          <w:tcPr>
            <w:tcW w:w="3555" w:type="dxa"/>
            <w:tcMar/>
          </w:tcPr>
          <w:p w:rsidR="5865DA38" w:rsidP="25C2E41D" w:rsidRDefault="5865DA38" w14:paraId="666AEA90" w14:textId="396A80B3">
            <w:pPr>
              <w:pStyle w:val="Normal"/>
              <w:spacing w:line="259" w:lineRule="auto"/>
              <w:rPr>
                <w:rFonts w:eastAsia="" w:eastAsiaTheme="minorEastAsia"/>
              </w:rPr>
            </w:pPr>
            <w:r w:rsidRPr="25C2E41D" w:rsidR="5865DA38">
              <w:rPr>
                <w:rFonts w:eastAsia="" w:eastAsiaTheme="minorEastAsia"/>
              </w:rPr>
              <w:t>Measure 2.1.2:</w:t>
            </w:r>
          </w:p>
          <w:p w:rsidR="25C2E41D" w:rsidP="25C2E41D" w:rsidRDefault="25C2E41D" w14:paraId="716FD4CD" w14:textId="53662448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6E4AA8A6" w14:textId="72E317EC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7C5E9AE9" w14:textId="35E32DC1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2EF11851" w14:textId="2937FB5C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</w:tc>
        <w:tc>
          <w:tcPr>
            <w:tcW w:w="3005" w:type="dxa"/>
            <w:tcMar/>
          </w:tcPr>
          <w:p w:rsidR="25C2E41D" w:rsidP="25C2E41D" w:rsidRDefault="25C2E41D" w14:paraId="2775FEFD" w14:textId="70670CE5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1192" w:type="dxa"/>
            <w:tcMar/>
          </w:tcPr>
          <w:p w:rsidR="25C2E41D" w:rsidP="25C2E41D" w:rsidRDefault="25C2E41D" w14:paraId="65CF7C8F" w14:textId="34F50607">
            <w:pPr>
              <w:pStyle w:val="Normal"/>
              <w:rPr>
                <w:i w:val="1"/>
                <w:iCs w:val="1"/>
              </w:rPr>
            </w:pPr>
          </w:p>
        </w:tc>
      </w:tr>
    </w:tbl>
    <w:p w:rsidR="25C2E41D" w:rsidRDefault="25C2E41D" w14:paraId="30D9819F" w14:textId="2675DCF5"/>
    <w:p w:rsidR="76CB81C0" w:rsidP="76CB81C0" w:rsidRDefault="76CB81C0" w14:paraId="72BC5B5F" w14:textId="45AC87C7"/>
    <w:p w:rsidR="38B9A821" w:rsidRDefault="38B9A821" w14:paraId="1A220CD5" w14:textId="7B14A007">
      <w:r>
        <w:br w:type="page"/>
      </w:r>
    </w:p>
    <w:p w:rsidR="176D8181" w:rsidRDefault="176D8181" w14:paraId="55AFB29F" w14:textId="4DA79A65">
      <w:r w:rsidRPr="25C2E41D" w:rsidR="176D8181">
        <w:rPr>
          <w:b w:val="1"/>
          <w:bCs w:val="1"/>
        </w:rPr>
        <w:t>Definitions</w:t>
      </w:r>
    </w:p>
    <w:tbl>
      <w:tblPr>
        <w:tblStyle w:val="TableGrid"/>
        <w:tblW w:w="12315" w:type="dxa"/>
        <w:tblLayout w:type="fixed"/>
        <w:tblLook w:val="06A0" w:firstRow="1" w:lastRow="0" w:firstColumn="1" w:lastColumn="0" w:noHBand="1" w:noVBand="1"/>
      </w:tblPr>
      <w:tblGrid>
        <w:gridCol w:w="2925"/>
        <w:gridCol w:w="9390"/>
      </w:tblGrid>
      <w:tr w:rsidR="2E805AD1" w:rsidTr="25C2E41D" w14:paraId="0EF527E7" w14:textId="77777777">
        <w:trPr>
          <w:trHeight w:val="61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73965FFB" w14:textId="429B726F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Academic program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75409047" w14:textId="7C1EEBC3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An undergraduate- or graduate-level course of study that results in a degree, certificate, or other scholarly award.</w:t>
            </w:r>
          </w:p>
        </w:tc>
      </w:tr>
      <w:tr w:rsidR="2E805AD1" w:rsidTr="25C2E41D" w14:paraId="071B1395" w14:textId="77777777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3733A7B5" w14:textId="4DE138C9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Criteria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59A4C3D0" w14:textId="6FD95A87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Methods of reporting assessment data, including targets</w:t>
            </w:r>
          </w:p>
        </w:tc>
      </w:tr>
      <w:tr w:rsidR="2E805AD1" w:rsidTr="25C2E41D" w14:paraId="19E727A9" w14:textId="77777777">
        <w:trPr>
          <w:trHeight w:val="51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8D078D0" w14:textId="5D035034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Criteria for an Operational Outcome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701CEC5A" w14:textId="690A1B60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Methods of reporting operational assessment data, including the calculation method of the results and a target that is established as a number, percentage, or currency value that is expected to be achieved.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2E805AD1" w:rsidTr="25C2E41D" w14:paraId="03DE0B3B" w14:textId="77777777">
        <w:trPr>
          <w:trHeight w:val="85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0E8F8E5" w14:textId="38CC55F0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Criteria for a Student Learning Outcome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511A626" w14:textId="4A81E820" w14:noSpellErr="1">
            <w:pPr>
              <w:spacing w:after="16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Methods of reporting student learning assessment data, including the proficiency level that is required to achieve success on a measure and a target that is established as a percentage of students who are expected to achieve proficiency on the measure.</w:t>
            </w:r>
          </w:p>
        </w:tc>
      </w:tr>
      <w:tr w:rsidR="2E805AD1" w:rsidTr="25C2E41D" w14:paraId="60B2E3C9" w14:textId="77777777">
        <w:trPr>
          <w:trHeight w:val="75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130627A2" w14:textId="2C2345EE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Direct Measure of a Student Learning Outcome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58B7657B" w14:textId="41EE1956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Means of assessing a student learning outcome that require students to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demonstrate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their learning (e.g., standardized exams, locally developed exams, oral exams, essays/reports, performances/recitals, clinicals/practicums, presentations, portfolios, capstone projects, simulations)</w:t>
            </w:r>
          </w:p>
        </w:tc>
      </w:tr>
      <w:tr w:rsidR="2E805AD1" w:rsidTr="25C2E41D" w14:paraId="0BEC2DD9" w14:textId="77777777">
        <w:trPr>
          <w:trHeight w:val="114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15E4A667" w14:textId="0512C694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Direct Measure of an Operational Outcome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065F6560" w14:textId="6432B5A0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Means of assessing an operational outcome that require products or other sources of evidence that demonstrate a program’s utilization of resources or implementation of processes (e.g., retention, graduation, placement, program curricula, faculty/staff performance, strategic plan/budget performance, academic/student support services, learning and technological resources, facilities, comparisons with peer institutions, staff time, cost, materials, equipment, reduction in errors, reliability)</w:t>
            </w:r>
          </w:p>
        </w:tc>
      </w:tr>
      <w:tr w:rsidR="2E805AD1" w:rsidTr="25C2E41D" w14:paraId="7841EE4F" w14:textId="77777777">
        <w:trPr>
          <w:trHeight w:val="54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4C8D3172" w14:paraId="5080F2CE" w14:textId="62C10DE9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0B1D1B2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Indirect Measure of an Operational Outcome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9F596F3" w14:textId="4C65CF9F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Means of assessing an operational outcome that require sources of evidence that imply a program’s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utilization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of resources or implementation of processes (e.g., stakeholder surveys, interviews, focus groups)</w:t>
            </w:r>
          </w:p>
        </w:tc>
      </w:tr>
      <w:tr w:rsidR="2E805AD1" w:rsidTr="25C2E41D" w14:paraId="64C93D49" w14:textId="77777777">
        <w:trPr>
          <w:trHeight w:val="88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47E9A68" w14:textId="09E13069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Measure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4C8D3172" w14:paraId="4F684DE3" w14:textId="4F8AA5EA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0B1D1B2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Tool, methodology, activity, or other means of assessing an outcome, including the instrument that is utilized to collect data, the time frame when it is implemented, and the personnel involved.</w:t>
            </w:r>
            <w:r w:rsidRPr="25C2E41D" w:rsidR="0B1D1B2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Each measure should subsume at least one set of criteria. </w:t>
            </w:r>
          </w:p>
        </w:tc>
      </w:tr>
      <w:tr w:rsidR="25C2E41D" w:rsidTr="25C2E41D" w14:paraId="3BB5A4AD">
        <w:trPr>
          <w:trHeight w:val="6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5C2E41D" w:rsidP="25C2E41D" w:rsidRDefault="25C2E41D" w14:paraId="371E0D23" w14:textId="7BAEF9F4">
            <w:pPr>
              <w:spacing w:after="1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5C2E41D" w:rsidR="25C2E4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Mission Statement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5C2E41D" w:rsidP="25C2E41D" w:rsidRDefault="25C2E41D" w14:paraId="6AD24A23" w14:textId="4DE7C7C1">
            <w:pPr>
              <w:spacing w:after="1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5C2E41D" w:rsidR="25C2E4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Statement describing a program’s primary purpose, functions, and stakeholders served. </w:t>
            </w:r>
            <w:r w:rsidRPr="25C2E41D" w:rsidR="25C2E4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The mission should distinctly represent the program and be related to the mission of the institution.</w:t>
            </w:r>
            <w:r w:rsidRPr="25C2E41D" w:rsidR="25C2E4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</w:tr>
      <w:tr w:rsidR="25C2E41D" w:rsidTr="25C2E41D" w14:paraId="17032677">
        <w:trPr>
          <w:trHeight w:val="6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5C2E41D" w:rsidP="25C2E41D" w:rsidRDefault="25C2E41D" w14:paraId="0D38C1CC" w14:textId="2AB52524">
            <w:pPr>
              <w:spacing w:after="1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5C2E41D" w:rsidR="25C2E4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Mission Statement Template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5C2E41D" w:rsidP="25C2E41D" w:rsidRDefault="25C2E41D" w14:paraId="051A70FE" w14:textId="2B07BAFF">
            <w:pPr>
              <w:spacing w:after="1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5C2E41D" w:rsidR="25C2E4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The mission of the (Name of the Program) program is to (purpose of the program) by providing (primary functions or activities of the program) to (stakeholders served by the program)</w:t>
            </w:r>
          </w:p>
        </w:tc>
      </w:tr>
      <w:tr w:rsidR="2E805AD1" w:rsidTr="25C2E41D" w14:paraId="66A14A03" w14:textId="77777777">
        <w:trPr>
          <w:trHeight w:val="6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0158CCA4" w14:textId="54EE1FBB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Operational Goal (OG)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1E752BD" w14:textId="3B63579D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General statement of what a program intends to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accomplish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in terms of its operational effectiveness. Each operational goal should subsume at least one operational outcome.</w:t>
            </w:r>
          </w:p>
        </w:tc>
      </w:tr>
      <w:tr w:rsidR="2E805AD1" w:rsidTr="25C2E41D" w14:paraId="04CF6EC4" w14:textId="77777777">
        <w:trPr>
          <w:trHeight w:val="45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16EFE871" w14:textId="787B1326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Operational Outcome (OO)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3369CAD7" w14:textId="60CE4326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Specific statement of desired results relevant to a program’s processes as well as its human, physical, technological,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financial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and other resources. Each operational outcome should subsume at least one measure. </w:t>
            </w:r>
          </w:p>
        </w:tc>
      </w:tr>
      <w:tr w:rsidR="2E805AD1" w:rsidTr="25C2E41D" w14:paraId="6C02878F" w14:textId="77777777">
        <w:trPr>
          <w:trHeight w:val="61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0986DCE4" w14:textId="12772BD3" w14:noSpellErr="1">
            <w:pPr>
              <w:spacing w:after="16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Proficiency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796F3DFC" w14:textId="2231DF8F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Minimum performance required on a measure to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represent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successful achievement of a Student Learning Outcome</w:t>
            </w:r>
          </w:p>
        </w:tc>
      </w:tr>
      <w:tr w:rsidR="2E805AD1" w:rsidTr="25C2E41D" w14:paraId="5EAFECDF" w14:textId="77777777">
        <w:trPr>
          <w:trHeight w:val="147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580E2B0C" w14:textId="049A6A1B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Student Learning Goal (SLG)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271D5A6" w14:textId="780F53FC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General statement of learning that students are expected to achieve through participation in a program. SLGs should be reflected in the curriculum and serve as a bridge between the program’s broad mission statement and its more detailed SLOs. Key elements of an SLG are the same as a Student Learning Outcome (SLO) and include a learner description, observable action verb, and statement of learning to be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demonstrated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. Each SLG should subsume at least one SLO.</w:t>
            </w:r>
          </w:p>
        </w:tc>
      </w:tr>
      <w:tr w:rsidR="2E805AD1" w:rsidTr="25C2E41D" w14:paraId="51E8451F" w14:textId="77777777">
        <w:trPr>
          <w:trHeight w:val="61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034B8F58" w14:textId="325D4CDA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Student Learning Goal (SLG) Template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3AEC948E" w14:textId="59AE1A9E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[Learner description] will [observable action verb] [statement of learning to be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demonstrated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]</w:t>
            </w:r>
          </w:p>
        </w:tc>
      </w:tr>
      <w:tr w:rsidR="2E805AD1" w:rsidTr="25C2E41D" w14:paraId="2D49D244" w14:textId="77777777">
        <w:trPr>
          <w:trHeight w:val="118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0A06E684" w14:textId="454A5ED3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Student Learning Outcome (SLO)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5224312D" w14:textId="2A528BF4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Specific statement of the knowledge, skills, values, or other attributes that students are expected to demonstrate by the time that they complete a program.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Key elements of an SLO are the same as a student learning goal (SLG) and include a learner description, observable action verb, and statement of learning to be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demonstrated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. Each SLO should subsume at least one measure.</w:t>
            </w:r>
          </w:p>
        </w:tc>
      </w:tr>
      <w:tr w:rsidR="2E805AD1" w:rsidTr="25C2E41D" w14:paraId="28C3F8A9" w14:textId="77777777">
        <w:trPr>
          <w:trHeight w:val="40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23D79ECD" w14:textId="4F7FEEC8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Student Learning Outcome (SLO) Template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25CBF2D6" w14:textId="250F8869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[Learner description] will [observable action verb] [statement of learning to be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demonstrated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]</w:t>
            </w:r>
          </w:p>
        </w:tc>
      </w:tr>
      <w:tr w:rsidR="2E805AD1" w:rsidTr="25C2E41D" w14:paraId="4479C782" w14:textId="77777777">
        <w:trPr>
          <w:trHeight w:val="87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7CF82320" w14:textId="27B93BAB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Target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47C8B349" w14:textId="70C10230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Future quantitative value that is expected to be achieved on a measure as a point of reference for a program to evaluate or judge its own performance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. 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 program may use its own past performance data or data from another comparable or exemplary program as a benchmark against which to compare future data/performance.</w:t>
            </w:r>
          </w:p>
        </w:tc>
      </w:tr>
      <w:tr w:rsidR="2E805AD1" w:rsidTr="25C2E41D" w14:paraId="4822DD40" w14:textId="77777777">
        <w:trPr>
          <w:trHeight w:val="6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E3C495B" w14:textId="1D44D560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Target for an Operational Outcome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1F497AC3" w14:textId="205A71AD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Future quantitative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value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expressed as a number, percentage, dollar amount, or other numeric value that is expected to be achieved by a program.</w:t>
            </w:r>
          </w:p>
        </w:tc>
      </w:tr>
      <w:tr w:rsidR="2E805AD1" w:rsidTr="25C2E41D" w14:paraId="382D8B69" w14:textId="77777777">
        <w:trPr>
          <w:trHeight w:val="45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237A642F" w14:textId="027EA03A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Target for a Student Learning Outcome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2674A5AB" w14:textId="69494104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Future quantitative value expressed as a percentage of students that are expected to achieve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proficiency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on a measure</w:t>
            </w:r>
          </w:p>
        </w:tc>
      </w:tr>
      <w:tr w:rsidR="2E805AD1" w:rsidTr="25C2E41D" w14:paraId="7A9405E9" w14:textId="77777777">
        <w:trPr>
          <w:trHeight w:val="61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818AD5F" w14:textId="163299D1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Yearly Program Assessment (YPA)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4C8D3172" w14:paraId="1E397C83" w14:textId="6C68373B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0B1D1B2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Annual documentation of a program's assessment plan, results, and </w:t>
            </w:r>
            <w:r w:rsidRPr="25C2E41D" w:rsidR="0B1D1B2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utilization</w:t>
            </w:r>
            <w:r w:rsidRPr="25C2E41D" w:rsidR="0B1D1B2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of results.</w:t>
            </w:r>
          </w:p>
        </w:tc>
      </w:tr>
    </w:tbl>
    <w:p w:rsidR="6844A35C" w:rsidP="2E805AD1" w:rsidRDefault="6844A35C" w14:paraId="5F2B243D" w14:textId="0ECCF0DF">
      <w:r>
        <w:br w:type="page"/>
      </w:r>
    </w:p>
    <w:p w:rsidR="6844A35C" w:rsidP="31B72A9F" w:rsidRDefault="14A58C17" w14:paraId="70F9AC29" w14:textId="44078074">
      <w:r w:rsidRPr="2E805AD1">
        <w:rPr>
          <w:b/>
          <w:bCs/>
        </w:rPr>
        <w:lastRenderedPageBreak/>
        <w:t>Tools</w:t>
      </w:r>
    </w:p>
    <w:p w:rsidR="14A58C17" w:rsidP="2E805AD1" w:rsidRDefault="14A58C17" w14:paraId="681B469E" w14:textId="1A4C59EB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805AD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Key Components of a Mission Statement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710"/>
        <w:gridCol w:w="8362"/>
      </w:tblGrid>
      <w:tr w:rsidR="2E805AD1" w:rsidTr="2E805AD1" w14:paraId="59BC1C2F" w14:textId="77777777">
        <w:trPr>
          <w:trHeight w:val="300"/>
        </w:trPr>
        <w:tc>
          <w:tcPr>
            <w:tcW w:w="4710" w:type="dxa"/>
            <w:shd w:val="clear" w:color="auto" w:fill="595959" w:themeFill="text1" w:themeFillTint="A6"/>
            <w:tcMar>
              <w:left w:w="105" w:type="dxa"/>
              <w:right w:w="105" w:type="dxa"/>
            </w:tcMar>
          </w:tcPr>
          <w:p w:rsidR="2E805AD1" w:rsidP="2E805AD1" w:rsidRDefault="2E805AD1" w14:paraId="220706F6" w14:textId="07BBA696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Component of Mission</w:t>
            </w:r>
          </w:p>
        </w:tc>
        <w:tc>
          <w:tcPr>
            <w:tcW w:w="8362" w:type="dxa"/>
            <w:shd w:val="clear" w:color="auto" w:fill="595959" w:themeFill="text1" w:themeFillTint="A6"/>
            <w:tcMar>
              <w:left w:w="105" w:type="dxa"/>
              <w:right w:w="105" w:type="dxa"/>
            </w:tcMar>
          </w:tcPr>
          <w:p w:rsidR="2E805AD1" w:rsidP="2E805AD1" w:rsidRDefault="2E805AD1" w14:paraId="5D925CD4" w14:textId="37200346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2E805AD1" w:rsidTr="2E805AD1" w14:paraId="1789A9E1" w14:textId="77777777">
        <w:trPr>
          <w:trHeight w:val="300"/>
        </w:trPr>
        <w:tc>
          <w:tcPr>
            <w:tcW w:w="4710" w:type="dxa"/>
            <w:tcMar>
              <w:left w:w="105" w:type="dxa"/>
              <w:right w:w="105" w:type="dxa"/>
            </w:tcMar>
          </w:tcPr>
          <w:p w:rsidR="2E805AD1" w:rsidP="2E805AD1" w:rsidRDefault="2E805AD1" w14:paraId="13205702" w14:textId="0DB4E556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Name of the program</w:t>
            </w:r>
          </w:p>
          <w:p w:rsidR="2E805AD1" w:rsidP="2E805AD1" w:rsidRDefault="2E805AD1" w14:paraId="3F97A408" w14:textId="03E3C752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E805AD1" w:rsidP="2E805AD1" w:rsidRDefault="2E805AD1" w14:paraId="3169D977" w14:textId="22CDB456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2" w:type="dxa"/>
            <w:tcMar>
              <w:left w:w="105" w:type="dxa"/>
              <w:right w:w="105" w:type="dxa"/>
            </w:tcMar>
          </w:tcPr>
          <w:p w:rsidR="2E805AD1" w:rsidP="2E805AD1" w:rsidRDefault="2E805AD1" w14:paraId="1F9DA097" w14:textId="7BF164D5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5063613D" w14:textId="77777777">
        <w:trPr>
          <w:trHeight w:val="300"/>
        </w:trPr>
        <w:tc>
          <w:tcPr>
            <w:tcW w:w="4710" w:type="dxa"/>
            <w:tcMar>
              <w:left w:w="105" w:type="dxa"/>
              <w:right w:w="105" w:type="dxa"/>
            </w:tcMar>
          </w:tcPr>
          <w:p w:rsidR="2E805AD1" w:rsidP="2E805AD1" w:rsidRDefault="2E805AD1" w14:paraId="27507B24" w14:textId="60E01E6E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Purpose of the program (i.e., the reasons why it performs its operations)</w:t>
            </w:r>
          </w:p>
          <w:p w:rsidR="2E805AD1" w:rsidP="2E805AD1" w:rsidRDefault="2E805AD1" w14:paraId="0EA44AF9" w14:textId="037438CD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2" w:type="dxa"/>
            <w:tcMar>
              <w:left w:w="105" w:type="dxa"/>
              <w:right w:w="105" w:type="dxa"/>
            </w:tcMar>
          </w:tcPr>
          <w:p w:rsidR="2E805AD1" w:rsidP="2E805AD1" w:rsidRDefault="2E805AD1" w14:paraId="6D5FAFFA" w14:textId="2CF45BAE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0F278D92" w14:textId="77777777">
        <w:trPr>
          <w:trHeight w:val="300"/>
        </w:trPr>
        <w:tc>
          <w:tcPr>
            <w:tcW w:w="4710" w:type="dxa"/>
            <w:tcMar>
              <w:left w:w="105" w:type="dxa"/>
              <w:right w:w="105" w:type="dxa"/>
            </w:tcMar>
          </w:tcPr>
          <w:p w:rsidR="2E805AD1" w:rsidP="2E805AD1" w:rsidRDefault="2E805AD1" w14:paraId="69BC4020" w14:textId="1370A544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Primary functions or activities of the program</w:t>
            </w:r>
          </w:p>
          <w:p w:rsidR="2E805AD1" w:rsidP="2E805AD1" w:rsidRDefault="2E805AD1" w14:paraId="187699CC" w14:textId="10F4C890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E805AD1" w:rsidP="2E805AD1" w:rsidRDefault="2E805AD1" w14:paraId="709362E0" w14:textId="123F4313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2" w:type="dxa"/>
            <w:tcMar>
              <w:left w:w="105" w:type="dxa"/>
              <w:right w:w="105" w:type="dxa"/>
            </w:tcMar>
          </w:tcPr>
          <w:p w:rsidR="2E805AD1" w:rsidP="2E805AD1" w:rsidRDefault="2E805AD1" w14:paraId="537260D9" w14:textId="4B02E36E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33ABA4DA" w14:textId="77777777">
        <w:trPr>
          <w:trHeight w:val="300"/>
        </w:trPr>
        <w:tc>
          <w:tcPr>
            <w:tcW w:w="4710" w:type="dxa"/>
            <w:tcMar>
              <w:left w:w="105" w:type="dxa"/>
              <w:right w:w="105" w:type="dxa"/>
            </w:tcMar>
          </w:tcPr>
          <w:p w:rsidR="2E805AD1" w:rsidP="2E805AD1" w:rsidRDefault="2E805AD1" w14:paraId="313DE1A7" w14:textId="013B54C4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Stakeholders served by the program (i.e., the stakeholders that are expected to participate in or otherwise benefit from the program)</w:t>
            </w:r>
          </w:p>
          <w:p w:rsidR="2E805AD1" w:rsidP="2E805AD1" w:rsidRDefault="2E805AD1" w14:paraId="17C2C574" w14:textId="11DDF4DF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2" w:type="dxa"/>
            <w:tcMar>
              <w:left w:w="105" w:type="dxa"/>
              <w:right w:w="105" w:type="dxa"/>
            </w:tcMar>
          </w:tcPr>
          <w:p w:rsidR="2E805AD1" w:rsidP="2E805AD1" w:rsidRDefault="2E805AD1" w14:paraId="71F54772" w14:textId="471AD77D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2E805AD1" w:rsidP="2E805AD1" w:rsidRDefault="2E805AD1" w14:paraId="27AAC368" w14:textId="63C61583">
      <w:pPr>
        <w:rPr>
          <w:b/>
          <w:bCs/>
        </w:rPr>
      </w:pPr>
    </w:p>
    <w:p w:rsidR="3F38C6B1" w:rsidP="2E805AD1" w:rsidRDefault="3F38C6B1" w14:paraId="7C4592C7" w14:textId="6E23E9D0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805AD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Key Components of an SLG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8272"/>
      </w:tblGrid>
      <w:tr w:rsidR="2E805AD1" w:rsidTr="2E805AD1" w14:paraId="1EA0554F" w14:textId="77777777">
        <w:trPr>
          <w:trHeight w:val="300"/>
        </w:trPr>
        <w:tc>
          <w:tcPr>
            <w:tcW w:w="4800" w:type="dxa"/>
            <w:shd w:val="clear" w:color="auto" w:fill="595959" w:themeFill="text1" w:themeFillTint="A6"/>
            <w:tcMar>
              <w:left w:w="105" w:type="dxa"/>
              <w:right w:w="105" w:type="dxa"/>
            </w:tcMar>
          </w:tcPr>
          <w:p w:rsidR="2E805AD1" w:rsidP="2E805AD1" w:rsidRDefault="2E805AD1" w14:paraId="401E3B9D" w14:textId="5E9C4C05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Component of SLG</w:t>
            </w:r>
          </w:p>
        </w:tc>
        <w:tc>
          <w:tcPr>
            <w:tcW w:w="8272" w:type="dxa"/>
            <w:shd w:val="clear" w:color="auto" w:fill="595959" w:themeFill="text1" w:themeFillTint="A6"/>
            <w:tcMar>
              <w:left w:w="105" w:type="dxa"/>
              <w:right w:w="105" w:type="dxa"/>
            </w:tcMar>
          </w:tcPr>
          <w:p w:rsidR="2E805AD1" w:rsidP="2E805AD1" w:rsidRDefault="2E805AD1" w14:paraId="2D4116D6" w14:textId="2E82B2B2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2E805AD1" w:rsidTr="2E805AD1" w14:paraId="78281311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4AFD6EC7" w14:textId="20DB69F1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SLG Number</w:t>
            </w:r>
          </w:p>
          <w:p w:rsidR="2E805AD1" w:rsidP="2E805AD1" w:rsidRDefault="2E805AD1" w14:paraId="687884B8" w14:textId="1BB55415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2" w:type="dxa"/>
            <w:tcMar>
              <w:left w:w="105" w:type="dxa"/>
              <w:right w:w="105" w:type="dxa"/>
            </w:tcMar>
          </w:tcPr>
          <w:p w:rsidR="2E805AD1" w:rsidP="2E805AD1" w:rsidRDefault="2E805AD1" w14:paraId="489EE140" w14:textId="0ABA1D5A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61DF990E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3BB5FB6D" w14:textId="356D31B4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Learner description</w:t>
            </w:r>
          </w:p>
          <w:p w:rsidR="2E805AD1" w:rsidP="2E805AD1" w:rsidRDefault="2E805AD1" w14:paraId="0AD749E0" w14:textId="3312295D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2" w:type="dxa"/>
            <w:tcMar>
              <w:left w:w="105" w:type="dxa"/>
              <w:right w:w="105" w:type="dxa"/>
            </w:tcMar>
          </w:tcPr>
          <w:p w:rsidR="2E805AD1" w:rsidP="2E805AD1" w:rsidRDefault="2E805AD1" w14:paraId="1190E287" w14:textId="756080B1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1FAB510D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594B879E" w14:textId="34B76AA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Observable action verb</w:t>
            </w:r>
          </w:p>
          <w:p w:rsidR="2E805AD1" w:rsidP="2E805AD1" w:rsidRDefault="2E805AD1" w14:paraId="21DB437E" w14:textId="111CCAC4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2" w:type="dxa"/>
            <w:tcMar>
              <w:left w:w="105" w:type="dxa"/>
              <w:right w:w="105" w:type="dxa"/>
            </w:tcMar>
          </w:tcPr>
          <w:p w:rsidR="2E805AD1" w:rsidP="2E805AD1" w:rsidRDefault="2E805AD1" w14:paraId="72AFC700" w14:textId="410DD23F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7C79A904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58BFCB2A" w14:textId="5632F54F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Statement of learning to be demonstrated</w:t>
            </w:r>
          </w:p>
          <w:p w:rsidR="2E805AD1" w:rsidP="2E805AD1" w:rsidRDefault="2E805AD1" w14:paraId="4C77C303" w14:textId="12F9DFC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2" w:type="dxa"/>
            <w:tcMar>
              <w:left w:w="105" w:type="dxa"/>
              <w:right w:w="105" w:type="dxa"/>
            </w:tcMar>
          </w:tcPr>
          <w:p w:rsidR="2E805AD1" w:rsidP="2E805AD1" w:rsidRDefault="2E805AD1" w14:paraId="564C0AB3" w14:textId="0B2B788F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2E805AD1" w:rsidP="2E805AD1" w:rsidRDefault="2E805AD1" w14:paraId="6F4C5504" w14:textId="27CFA6CF">
      <w:pPr>
        <w:rPr>
          <w:b/>
          <w:bCs/>
        </w:rPr>
      </w:pPr>
    </w:p>
    <w:p w:rsidR="459F5D15" w:rsidP="2E805AD1" w:rsidRDefault="459F5D15" w14:paraId="4CFBB64B" w14:textId="6BB203E1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805AD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Key Components of an SLO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530"/>
      </w:tblGrid>
      <w:tr w:rsidR="2E805AD1" w:rsidTr="2E805AD1" w14:paraId="1B7A9311" w14:textId="77777777">
        <w:trPr>
          <w:trHeight w:val="300"/>
        </w:trPr>
        <w:tc>
          <w:tcPr>
            <w:tcW w:w="4800" w:type="dxa"/>
            <w:shd w:val="clear" w:color="auto" w:fill="595959" w:themeFill="text1" w:themeFillTint="A6"/>
            <w:tcMar>
              <w:left w:w="105" w:type="dxa"/>
              <w:right w:w="105" w:type="dxa"/>
            </w:tcMar>
          </w:tcPr>
          <w:p w:rsidR="2E805AD1" w:rsidP="2E805AD1" w:rsidRDefault="2E805AD1" w14:paraId="26F0457A" w14:textId="3B4EE6B9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Component of SLO</w:t>
            </w:r>
          </w:p>
        </w:tc>
        <w:tc>
          <w:tcPr>
            <w:tcW w:w="4530" w:type="dxa"/>
            <w:shd w:val="clear" w:color="auto" w:fill="595959" w:themeFill="text1" w:themeFillTint="A6"/>
            <w:tcMar>
              <w:left w:w="105" w:type="dxa"/>
              <w:right w:w="105" w:type="dxa"/>
            </w:tcMar>
          </w:tcPr>
          <w:p w:rsidR="2E805AD1" w:rsidP="2E805AD1" w:rsidRDefault="2E805AD1" w14:paraId="3363DE93" w14:textId="1056F7EE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2E805AD1" w:rsidTr="2E805AD1" w14:paraId="140DFBCA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086CD7ED" w14:textId="7BF87DCD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SLO Number</w:t>
            </w:r>
          </w:p>
          <w:p w:rsidR="2E805AD1" w:rsidP="2E805AD1" w:rsidRDefault="2E805AD1" w14:paraId="19347E0A" w14:textId="4E314418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:rsidR="2E805AD1" w:rsidP="2E805AD1" w:rsidRDefault="2E805AD1" w14:paraId="35BBB952" w14:textId="6B900532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20D9A460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6EF378C4" w14:textId="191E15D0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Learner description</w:t>
            </w:r>
          </w:p>
          <w:p w:rsidR="2E805AD1" w:rsidP="2E805AD1" w:rsidRDefault="2E805AD1" w14:paraId="5ABF2065" w14:textId="7176472E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:rsidR="2E805AD1" w:rsidP="2E805AD1" w:rsidRDefault="2E805AD1" w14:paraId="64EB3180" w14:textId="12285701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2216B42E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5B16E992" w14:textId="021E21E1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Observable action verb</w:t>
            </w:r>
          </w:p>
          <w:p w:rsidR="2E805AD1" w:rsidP="2E805AD1" w:rsidRDefault="2E805AD1" w14:paraId="20BDDC0B" w14:textId="1CA5ABA8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:rsidR="2E805AD1" w:rsidP="2E805AD1" w:rsidRDefault="2E805AD1" w14:paraId="24483480" w14:textId="6D51371D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04BD5A0D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226C402F" w14:textId="58A91DB6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Statement of learning to be demonstrated</w:t>
            </w:r>
          </w:p>
          <w:p w:rsidR="2E805AD1" w:rsidP="2E805AD1" w:rsidRDefault="2E805AD1" w14:paraId="4A0D854F" w14:textId="05F4D566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:rsidR="2E805AD1" w:rsidP="2E805AD1" w:rsidRDefault="2E805AD1" w14:paraId="50C64A6F" w14:textId="0EF1872A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2E805AD1" w:rsidP="2E805AD1" w:rsidRDefault="2E805AD1" w14:paraId="495018E7" w14:textId="7318A0B4">
      <w:pPr>
        <w:rPr>
          <w:b/>
          <w:bCs/>
        </w:rPr>
      </w:pPr>
    </w:p>
    <w:p w:rsidR="7C99E4CD" w:rsidP="2E805AD1" w:rsidRDefault="7C99E4CD" w14:paraId="63C880BA" w14:textId="2E886EF6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805AD1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Course Assessment and Coverage Level for SLO Mapping Template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2160"/>
        <w:gridCol w:w="2490"/>
      </w:tblGrid>
      <w:tr w:rsidR="2E805AD1" w:rsidTr="2E805AD1" w14:paraId="1710F328" w14:textId="77777777">
        <w:trPr>
          <w:trHeight w:val="300"/>
        </w:trPr>
        <w:tc>
          <w:tcPr>
            <w:tcW w:w="4680" w:type="dxa"/>
            <w:vMerge w:val="restart"/>
            <w:shd w:val="clear" w:color="auto" w:fill="595959" w:themeFill="text1" w:themeFillTint="A6"/>
            <w:tcMar>
              <w:left w:w="90" w:type="dxa"/>
              <w:right w:w="90" w:type="dxa"/>
            </w:tcMar>
          </w:tcPr>
          <w:p w:rsidR="2E805AD1" w:rsidP="2E805AD1" w:rsidRDefault="2E805AD1" w14:paraId="6CAC0B0B" w14:textId="49AD37F0">
            <w:pPr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</w:p>
          <w:p w:rsidR="2E805AD1" w:rsidP="2E805AD1" w:rsidRDefault="2E805AD1" w14:paraId="122EFCEC" w14:textId="73B15286">
            <w:pPr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Course or Setting</w:t>
            </w:r>
          </w:p>
        </w:tc>
        <w:tc>
          <w:tcPr>
            <w:tcW w:w="4650" w:type="dxa"/>
            <w:gridSpan w:val="2"/>
            <w:tcBorders>
              <w:bottom w:val="single" w:color="FFFFFF" w:themeColor="background1" w:sz="6" w:space="0"/>
            </w:tcBorders>
            <w:shd w:val="clear" w:color="auto" w:fill="595959" w:themeFill="text1" w:themeFillTint="A6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77DF679F" w14:textId="266099D4">
            <w:pPr>
              <w:jc w:val="center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SLO #</w:t>
            </w:r>
          </w:p>
        </w:tc>
      </w:tr>
      <w:tr w:rsidR="2E805AD1" w:rsidTr="2E805AD1" w14:paraId="23983734" w14:textId="77777777">
        <w:trPr>
          <w:trHeight w:val="300"/>
        </w:trPr>
        <w:tc>
          <w:tcPr>
            <w:tcW w:w="4680" w:type="dxa"/>
            <w:vMerge/>
            <w:vAlign w:val="center"/>
          </w:tcPr>
          <w:p w:rsidR="00294CB2" w:rsidRDefault="00294CB2" w14:paraId="3C153E00" w14:textId="77777777"/>
        </w:tc>
        <w:tc>
          <w:tcPr>
            <w:tcW w:w="216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595959" w:themeFill="text1" w:themeFillTint="A6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47D910AC" w14:textId="28EAF2B2">
            <w:pPr>
              <w:jc w:val="center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Assessed (Yes/No)</w:t>
            </w:r>
          </w:p>
        </w:tc>
        <w:tc>
          <w:tcPr>
            <w:tcW w:w="249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595959" w:themeFill="text1" w:themeFillTint="A6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66F6DEC3" w14:textId="503453DD">
            <w:pPr>
              <w:jc w:val="center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Coverage Level</w:t>
            </w:r>
          </w:p>
        </w:tc>
      </w:tr>
      <w:tr w:rsidR="2E805AD1" w:rsidTr="2E805AD1" w14:paraId="6F878BB6" w14:textId="77777777">
        <w:trPr>
          <w:trHeight w:val="300"/>
        </w:trPr>
        <w:tc>
          <w:tcPr>
            <w:tcW w:w="4680" w:type="dxa"/>
            <w:tcMar>
              <w:left w:w="90" w:type="dxa"/>
              <w:right w:w="90" w:type="dxa"/>
            </w:tcMar>
          </w:tcPr>
          <w:p w:rsidR="2E805AD1" w:rsidP="2E805AD1" w:rsidRDefault="2E805AD1" w14:paraId="600FAB2C" w14:textId="292CB8D3">
            <w:pPr>
              <w:ind w:left="970" w:hanging="97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5165033E" w14:textId="3AA31B8B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E805AD1" w:rsidP="2E805AD1" w:rsidRDefault="2E805AD1" w14:paraId="58314C70" w14:textId="2647FFA5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302A917F" w14:textId="383A0850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E805AD1" w:rsidP="2E805AD1" w:rsidRDefault="2E805AD1" w14:paraId="116AF40C" w14:textId="4D5F049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196FADAB" w14:textId="77777777">
        <w:trPr>
          <w:trHeight w:val="300"/>
        </w:trPr>
        <w:tc>
          <w:tcPr>
            <w:tcW w:w="4680" w:type="dxa"/>
            <w:tcMar>
              <w:left w:w="90" w:type="dxa"/>
              <w:right w:w="90" w:type="dxa"/>
            </w:tcMar>
          </w:tcPr>
          <w:p w:rsidR="2E805AD1" w:rsidP="2E805AD1" w:rsidRDefault="2E805AD1" w14:paraId="6BAC18DC" w14:textId="752A2C59">
            <w:pPr>
              <w:ind w:left="970" w:hanging="97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27ECB0D7" w14:textId="12564381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E805AD1" w:rsidP="2E805AD1" w:rsidRDefault="2E805AD1" w14:paraId="71D68781" w14:textId="5BA0A8F1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43B90896" w14:textId="59946C81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E805AD1" w:rsidP="2E805AD1" w:rsidRDefault="2E805AD1" w14:paraId="723E6E8E" w14:textId="1ADA5EEB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248931A5" w14:textId="77777777">
        <w:trPr>
          <w:trHeight w:val="300"/>
        </w:trPr>
        <w:tc>
          <w:tcPr>
            <w:tcW w:w="4680" w:type="dxa"/>
            <w:tcMar>
              <w:left w:w="90" w:type="dxa"/>
              <w:right w:w="90" w:type="dxa"/>
            </w:tcMar>
          </w:tcPr>
          <w:p w:rsidR="2E805AD1" w:rsidP="2E805AD1" w:rsidRDefault="2E805AD1" w14:paraId="3B534130" w14:textId="64124323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376FF1AC" w14:textId="4BCB3CE2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E805AD1" w:rsidP="2E805AD1" w:rsidRDefault="2E805AD1" w14:paraId="0932D636" w14:textId="61B181CE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1FE78C9D" w14:textId="153FCC4F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2E805AD1" w:rsidP="2E805AD1" w:rsidRDefault="2E805AD1" w14:paraId="5B1343DD" w14:textId="752C4E98">
      <w:pPr>
        <w:rPr>
          <w:b/>
          <w:bCs/>
        </w:rPr>
      </w:pPr>
    </w:p>
    <w:p w:rsidR="25C2E41D" w:rsidRDefault="25C2E41D" w14:paraId="3026FCCF" w14:textId="365B23AB">
      <w:r>
        <w:br w:type="page"/>
      </w:r>
    </w:p>
    <w:p w:rsidR="7DDDABE2" w:rsidP="2E805AD1" w:rsidRDefault="7DDDABE2" w14:paraId="4527DFD4" w14:textId="577DA1B9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805AD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Key Components of a Measure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945"/>
        <w:gridCol w:w="5385"/>
      </w:tblGrid>
      <w:tr w:rsidR="2E805AD1" w:rsidTr="2E805AD1" w14:paraId="58FC4034" w14:textId="77777777">
        <w:trPr>
          <w:trHeight w:val="300"/>
        </w:trPr>
        <w:tc>
          <w:tcPr>
            <w:tcW w:w="3945" w:type="dxa"/>
            <w:shd w:val="clear" w:color="auto" w:fill="595959" w:themeFill="text1" w:themeFillTint="A6"/>
            <w:tcMar>
              <w:left w:w="90" w:type="dxa"/>
              <w:right w:w="90" w:type="dxa"/>
            </w:tcMar>
          </w:tcPr>
          <w:p w:rsidR="2E805AD1" w:rsidP="2E805AD1" w:rsidRDefault="2E805AD1" w14:paraId="558EC10C" w14:textId="4FDA78CC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Component of Measure</w:t>
            </w:r>
          </w:p>
        </w:tc>
        <w:tc>
          <w:tcPr>
            <w:tcW w:w="5385" w:type="dxa"/>
            <w:shd w:val="clear" w:color="auto" w:fill="595959" w:themeFill="text1" w:themeFillTint="A6"/>
            <w:tcMar>
              <w:left w:w="90" w:type="dxa"/>
              <w:right w:w="90" w:type="dxa"/>
            </w:tcMar>
          </w:tcPr>
          <w:p w:rsidR="2E805AD1" w:rsidP="2E805AD1" w:rsidRDefault="2E805AD1" w14:paraId="18AE6121" w14:textId="1A34D888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2E805AD1" w:rsidTr="2E805AD1" w14:paraId="5469B8B8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10F586DD" w14:textId="3E9A50F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Measure Number</w:t>
            </w:r>
          </w:p>
          <w:p w:rsidR="2E805AD1" w:rsidP="2E805AD1" w:rsidRDefault="2E805AD1" w14:paraId="7612DC7D" w14:textId="64F5B46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2382EFF8" w14:textId="243304D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E805AD1" w:rsidTr="2E805AD1" w14:paraId="64AB96D0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66D17B8E" w14:textId="469A627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Title</w:t>
            </w:r>
          </w:p>
          <w:p w:rsidR="2E805AD1" w:rsidP="2E805AD1" w:rsidRDefault="2E805AD1" w14:paraId="152EE6D2" w14:textId="7AB676B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785932D0" w14:textId="35738E9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E805AD1" w:rsidTr="2E805AD1" w14:paraId="5146F5C3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1C12270E" w14:textId="1E21E87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Type</w:t>
            </w:r>
          </w:p>
          <w:p w:rsidR="2E805AD1" w:rsidP="2E805AD1" w:rsidRDefault="2E805AD1" w14:paraId="03C1E8C9" w14:textId="36714FB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5361A19B" w14:textId="6BF98AD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E805AD1" w:rsidTr="2E805AD1" w14:paraId="4A6230FF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332EF278" w14:textId="6121E7C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Course or setting</w:t>
            </w:r>
          </w:p>
          <w:p w:rsidR="2E805AD1" w:rsidP="2E805AD1" w:rsidRDefault="2E805AD1" w14:paraId="2712C3FA" w14:textId="7B6E5EB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111C6846" w14:textId="6CDE410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E805AD1" w:rsidTr="2E805AD1" w14:paraId="3ED16B4C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264DFA2E" w14:textId="40F7843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Description </w:t>
            </w:r>
          </w:p>
          <w:p w:rsidR="2E805AD1" w:rsidP="2E805AD1" w:rsidRDefault="2E805AD1" w14:paraId="2F5FEB53" w14:textId="7A2CA80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4013CB9B" w14:textId="6266125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2E805AD1" w:rsidP="2E805AD1" w:rsidRDefault="2E805AD1" w14:paraId="42B60159" w14:textId="7CDF6C82">
      <w:pPr>
        <w:rPr>
          <w:b/>
          <w:bCs/>
        </w:rPr>
      </w:pPr>
    </w:p>
    <w:p w:rsidR="56A3C9C0" w:rsidP="2E805AD1" w:rsidRDefault="56A3C9C0" w14:paraId="200FDD16" w14:textId="7E2A2508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805AD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Key Components of Criteria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945"/>
        <w:gridCol w:w="5385"/>
      </w:tblGrid>
      <w:tr w:rsidR="2E805AD1" w:rsidTr="2E805AD1" w14:paraId="71616F91" w14:textId="77777777">
        <w:trPr>
          <w:trHeight w:val="300"/>
        </w:trPr>
        <w:tc>
          <w:tcPr>
            <w:tcW w:w="3945" w:type="dxa"/>
            <w:shd w:val="clear" w:color="auto" w:fill="595959" w:themeFill="text1" w:themeFillTint="A6"/>
            <w:tcMar>
              <w:left w:w="90" w:type="dxa"/>
              <w:right w:w="90" w:type="dxa"/>
            </w:tcMar>
          </w:tcPr>
          <w:p w:rsidR="2E805AD1" w:rsidP="2E805AD1" w:rsidRDefault="2E805AD1" w14:paraId="09ADF56F" w14:textId="68D8BBE6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Component of Criteria</w:t>
            </w:r>
          </w:p>
        </w:tc>
        <w:tc>
          <w:tcPr>
            <w:tcW w:w="5385" w:type="dxa"/>
            <w:shd w:val="clear" w:color="auto" w:fill="595959" w:themeFill="text1" w:themeFillTint="A6"/>
            <w:tcMar>
              <w:left w:w="90" w:type="dxa"/>
              <w:right w:w="90" w:type="dxa"/>
            </w:tcMar>
          </w:tcPr>
          <w:p w:rsidR="2E805AD1" w:rsidP="2E805AD1" w:rsidRDefault="2E805AD1" w14:paraId="4D8C30AD" w14:textId="5F3CF4A2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2E805AD1" w:rsidTr="2E805AD1" w14:paraId="592B1CAD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5A35E120" w14:textId="1510484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Criteria Number</w:t>
            </w:r>
          </w:p>
          <w:p w:rsidR="2E805AD1" w:rsidP="2E805AD1" w:rsidRDefault="2E805AD1" w14:paraId="6F338E99" w14:textId="0B3284D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358DEF29" w14:textId="3B5B0D7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E805AD1" w:rsidTr="2E805AD1" w14:paraId="35E9CA3B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06529FED" w14:textId="6065520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Title</w:t>
            </w:r>
          </w:p>
          <w:p w:rsidR="2E805AD1" w:rsidP="2E805AD1" w:rsidRDefault="2E805AD1" w14:paraId="114E89B6" w14:textId="13860D4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1019E59D" w14:textId="4347026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E805AD1" w:rsidTr="2E805AD1" w14:paraId="2883B2BA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2F8733D7" w14:textId="02334BE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Proficiency</w:t>
            </w:r>
          </w:p>
          <w:p w:rsidR="2E805AD1" w:rsidP="2E805AD1" w:rsidRDefault="2E805AD1" w14:paraId="11A3C2D3" w14:textId="65A1B87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5419B5D4" w14:textId="0AADE5C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E805AD1" w:rsidTr="2E805AD1" w14:paraId="74996040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27E79856" w14:textId="03FC9DF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Target %</w:t>
            </w:r>
          </w:p>
          <w:p w:rsidR="2E805AD1" w:rsidP="2E805AD1" w:rsidRDefault="2E805AD1" w14:paraId="32764B16" w14:textId="666317B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6DAC6D9D" w14:textId="4571549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2E805AD1" w:rsidP="2E805AD1" w:rsidRDefault="2E805AD1" w14:paraId="473F7C77" w14:textId="0B36CDDA">
      <w:pPr>
        <w:rPr>
          <w:b/>
          <w:bCs/>
        </w:rPr>
      </w:pPr>
    </w:p>
    <w:p w:rsidR="3AAC0BA5" w:rsidP="2E805AD1" w:rsidRDefault="3AAC0BA5" w14:paraId="38B96388" w14:textId="51C35872">
      <w:pPr>
        <w:rPr>
          <w:rFonts w:ascii="Calibri" w:hAnsi="Calibri" w:eastAsia="Calibri" w:cs="Calibri"/>
        </w:rPr>
      </w:pPr>
      <w:r w:rsidRPr="49BAC3B7">
        <w:rPr>
          <w:b/>
          <w:bCs/>
        </w:rPr>
        <w:t xml:space="preserve">Additional guidance is available </w:t>
      </w:r>
      <w:r w:rsidRPr="49BAC3B7" w:rsidR="2B4A484D">
        <w:rPr>
          <w:b/>
          <w:bCs/>
        </w:rPr>
        <w:t xml:space="preserve">at </w:t>
      </w:r>
      <w:hyperlink r:id="rId5">
        <w:r w:rsidRPr="49BAC3B7" w:rsidR="2B4A484D">
          <w:rPr>
            <w:rStyle w:val="Hyperlink"/>
            <w:rFonts w:ascii="Calibri" w:hAnsi="Calibri" w:eastAsia="Calibri" w:cs="Calibri"/>
          </w:rPr>
          <w:t>https://www.minotstateu.edu/academic/assessment/Assessment-Training.shtml</w:t>
        </w:r>
      </w:hyperlink>
    </w:p>
    <w:sectPr w:rsidR="3AAC0B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7965"/>
    <w:multiLevelType w:val="hybridMultilevel"/>
    <w:tmpl w:val="EBEA2214"/>
    <w:lvl w:ilvl="0" w:tplc="C03C3A7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E784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EE0E8B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CD43A2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F4D51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8386C6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8570998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79E24A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43DC9F3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9690C3D"/>
    <w:multiLevelType w:val="hybridMultilevel"/>
    <w:tmpl w:val="58F4FE4E"/>
    <w:lvl w:ilvl="0" w:tplc="90C09B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EAE5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C695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A089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86E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A4DA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14C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184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44D6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C803DC"/>
    <w:multiLevelType w:val="hybridMultilevel"/>
    <w:tmpl w:val="4E8A8B50"/>
    <w:lvl w:ilvl="0" w:tplc="2160A7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CE1A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8CA5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DE80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4A1C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C8E5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04E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1CF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A41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859A2B"/>
    <w:multiLevelType w:val="hybridMultilevel"/>
    <w:tmpl w:val="E874616C"/>
    <w:lvl w:ilvl="0" w:tplc="01F440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005C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501F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3050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30DF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9226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BCB6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D292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0468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D52AE4"/>
    <w:multiLevelType w:val="hybridMultilevel"/>
    <w:tmpl w:val="75B41E2E"/>
    <w:lvl w:ilvl="0" w:tplc="34F884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8ED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06EE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D2C4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83E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9C26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ECB2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CEB4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7AEA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029E27"/>
    <w:rsid w:val="000908F8"/>
    <w:rsid w:val="000FCECC"/>
    <w:rsid w:val="00113EA3"/>
    <w:rsid w:val="00294CB2"/>
    <w:rsid w:val="0029B870"/>
    <w:rsid w:val="0063163A"/>
    <w:rsid w:val="00691DDB"/>
    <w:rsid w:val="0082CB50"/>
    <w:rsid w:val="00A4E182"/>
    <w:rsid w:val="00BF841E"/>
    <w:rsid w:val="00D2A9BB"/>
    <w:rsid w:val="00E29E29"/>
    <w:rsid w:val="00E89BBC"/>
    <w:rsid w:val="00FA12A9"/>
    <w:rsid w:val="010BFCE6"/>
    <w:rsid w:val="010F84FA"/>
    <w:rsid w:val="01172174"/>
    <w:rsid w:val="01453F54"/>
    <w:rsid w:val="0164D152"/>
    <w:rsid w:val="01A4FCC3"/>
    <w:rsid w:val="01C721C6"/>
    <w:rsid w:val="01D85718"/>
    <w:rsid w:val="01FB5A67"/>
    <w:rsid w:val="020F9407"/>
    <w:rsid w:val="02670E14"/>
    <w:rsid w:val="027B62FA"/>
    <w:rsid w:val="028CFCF4"/>
    <w:rsid w:val="02A083FF"/>
    <w:rsid w:val="02AA2770"/>
    <w:rsid w:val="02DEC1B0"/>
    <w:rsid w:val="02FF98AF"/>
    <w:rsid w:val="032CD5E5"/>
    <w:rsid w:val="032F6EE3"/>
    <w:rsid w:val="0340CD24"/>
    <w:rsid w:val="039AB6FC"/>
    <w:rsid w:val="03E77A52"/>
    <w:rsid w:val="03EE1059"/>
    <w:rsid w:val="03F58085"/>
    <w:rsid w:val="043C3DFD"/>
    <w:rsid w:val="04439DA8"/>
    <w:rsid w:val="0449206F"/>
    <w:rsid w:val="0464FAD4"/>
    <w:rsid w:val="04747933"/>
    <w:rsid w:val="04A8F0D4"/>
    <w:rsid w:val="04BC130C"/>
    <w:rsid w:val="04D28197"/>
    <w:rsid w:val="04DC9D85"/>
    <w:rsid w:val="05133C36"/>
    <w:rsid w:val="0529E85D"/>
    <w:rsid w:val="058D0D52"/>
    <w:rsid w:val="058D2322"/>
    <w:rsid w:val="05A8F8BB"/>
    <w:rsid w:val="05AE203B"/>
    <w:rsid w:val="05B714B1"/>
    <w:rsid w:val="05C435A0"/>
    <w:rsid w:val="05D8E84F"/>
    <w:rsid w:val="05EDDAAF"/>
    <w:rsid w:val="0622473E"/>
    <w:rsid w:val="063632A4"/>
    <w:rsid w:val="06380C39"/>
    <w:rsid w:val="063961D6"/>
    <w:rsid w:val="06488CC4"/>
    <w:rsid w:val="066476A7"/>
    <w:rsid w:val="0676EEEB"/>
    <w:rsid w:val="06AF5ADE"/>
    <w:rsid w:val="06D4B53F"/>
    <w:rsid w:val="06D84E80"/>
    <w:rsid w:val="06DDBA10"/>
    <w:rsid w:val="06E279A0"/>
    <w:rsid w:val="06E2F6A4"/>
    <w:rsid w:val="06FC4FA1"/>
    <w:rsid w:val="07307F62"/>
    <w:rsid w:val="074174B9"/>
    <w:rsid w:val="074254E4"/>
    <w:rsid w:val="0774B8B0"/>
    <w:rsid w:val="07761B1D"/>
    <w:rsid w:val="07832BF0"/>
    <w:rsid w:val="0797F4F6"/>
    <w:rsid w:val="07AF7A96"/>
    <w:rsid w:val="07D309D2"/>
    <w:rsid w:val="08029E27"/>
    <w:rsid w:val="0813CE92"/>
    <w:rsid w:val="08458FB0"/>
    <w:rsid w:val="085C0F18"/>
    <w:rsid w:val="08A6BFE6"/>
    <w:rsid w:val="08EBDDCD"/>
    <w:rsid w:val="08F063E0"/>
    <w:rsid w:val="091701B3"/>
    <w:rsid w:val="094021DC"/>
    <w:rsid w:val="0947EA56"/>
    <w:rsid w:val="09700FEF"/>
    <w:rsid w:val="09AE156F"/>
    <w:rsid w:val="09D0749B"/>
    <w:rsid w:val="09D61987"/>
    <w:rsid w:val="09E64E9D"/>
    <w:rsid w:val="09F28E46"/>
    <w:rsid w:val="0A28DFD5"/>
    <w:rsid w:val="0A555C15"/>
    <w:rsid w:val="0A58F79C"/>
    <w:rsid w:val="0A694CE6"/>
    <w:rsid w:val="0A6DA35E"/>
    <w:rsid w:val="0A8D7670"/>
    <w:rsid w:val="0B0A8D1C"/>
    <w:rsid w:val="0B1D1B2E"/>
    <w:rsid w:val="0B29D4A7"/>
    <w:rsid w:val="0B3FE76C"/>
    <w:rsid w:val="0B481ED0"/>
    <w:rsid w:val="0B4C7B91"/>
    <w:rsid w:val="0B526643"/>
    <w:rsid w:val="0B6FA9A9"/>
    <w:rsid w:val="0B71E9E8"/>
    <w:rsid w:val="0B79D29A"/>
    <w:rsid w:val="0BDFB650"/>
    <w:rsid w:val="0C01CDD5"/>
    <w:rsid w:val="0C0E41E2"/>
    <w:rsid w:val="0C1484D2"/>
    <w:rsid w:val="0C1BC618"/>
    <w:rsid w:val="0C1D6FD6"/>
    <w:rsid w:val="0C3F1827"/>
    <w:rsid w:val="0C47D295"/>
    <w:rsid w:val="0C4A443F"/>
    <w:rsid w:val="0C6F7B3B"/>
    <w:rsid w:val="0C75F24B"/>
    <w:rsid w:val="0C77C29E"/>
    <w:rsid w:val="0C9FF83A"/>
    <w:rsid w:val="0CA8D9A1"/>
    <w:rsid w:val="0CE5B631"/>
    <w:rsid w:val="0D0B7A0A"/>
    <w:rsid w:val="0D0D6B47"/>
    <w:rsid w:val="0D2DBEC2"/>
    <w:rsid w:val="0D37BEB2"/>
    <w:rsid w:val="0D3892C7"/>
    <w:rsid w:val="0D45FA94"/>
    <w:rsid w:val="0D4C67D0"/>
    <w:rsid w:val="0D876A2A"/>
    <w:rsid w:val="0D8BEA4A"/>
    <w:rsid w:val="0D8E7AE4"/>
    <w:rsid w:val="0D9D9E36"/>
    <w:rsid w:val="0DC22696"/>
    <w:rsid w:val="0DE1CB73"/>
    <w:rsid w:val="0DFADA3D"/>
    <w:rsid w:val="0E2783F5"/>
    <w:rsid w:val="0E3A367A"/>
    <w:rsid w:val="0E4ED815"/>
    <w:rsid w:val="0E897ABD"/>
    <w:rsid w:val="0EAE3855"/>
    <w:rsid w:val="0EB4D134"/>
    <w:rsid w:val="0EB8F042"/>
    <w:rsid w:val="0EC98F23"/>
    <w:rsid w:val="0ECAEC3C"/>
    <w:rsid w:val="0ECE8C4D"/>
    <w:rsid w:val="0EDDF8AC"/>
    <w:rsid w:val="0EEE0889"/>
    <w:rsid w:val="0F055732"/>
    <w:rsid w:val="0F070779"/>
    <w:rsid w:val="0F145C73"/>
    <w:rsid w:val="0F1A3D51"/>
    <w:rsid w:val="0F46BB0E"/>
    <w:rsid w:val="0F6AC075"/>
    <w:rsid w:val="0F784C80"/>
    <w:rsid w:val="0F81E501"/>
    <w:rsid w:val="0F89CDCB"/>
    <w:rsid w:val="0FADB464"/>
    <w:rsid w:val="0FAF6360"/>
    <w:rsid w:val="0FBA61BA"/>
    <w:rsid w:val="0FF525C7"/>
    <w:rsid w:val="1020A24A"/>
    <w:rsid w:val="1021E3B6"/>
    <w:rsid w:val="103EABE7"/>
    <w:rsid w:val="10421FE7"/>
    <w:rsid w:val="107D9B56"/>
    <w:rsid w:val="1087C406"/>
    <w:rsid w:val="10AD9F46"/>
    <w:rsid w:val="112DFF83"/>
    <w:rsid w:val="113A71DD"/>
    <w:rsid w:val="11412870"/>
    <w:rsid w:val="11562371"/>
    <w:rsid w:val="115DEC34"/>
    <w:rsid w:val="11608045"/>
    <w:rsid w:val="1173D92A"/>
    <w:rsid w:val="11819EFB"/>
    <w:rsid w:val="1187914E"/>
    <w:rsid w:val="11F9AA9A"/>
    <w:rsid w:val="12196BB7"/>
    <w:rsid w:val="125CE373"/>
    <w:rsid w:val="126D089F"/>
    <w:rsid w:val="127B1B36"/>
    <w:rsid w:val="128BD55F"/>
    <w:rsid w:val="12EEC526"/>
    <w:rsid w:val="12F14CC8"/>
    <w:rsid w:val="133EBD17"/>
    <w:rsid w:val="134C7AA5"/>
    <w:rsid w:val="134FCEC1"/>
    <w:rsid w:val="135DB05F"/>
    <w:rsid w:val="1364D24C"/>
    <w:rsid w:val="13855511"/>
    <w:rsid w:val="138C5CE7"/>
    <w:rsid w:val="13BDF7CC"/>
    <w:rsid w:val="13CD4A23"/>
    <w:rsid w:val="13E9771C"/>
    <w:rsid w:val="14202D43"/>
    <w:rsid w:val="1428A97F"/>
    <w:rsid w:val="1431681A"/>
    <w:rsid w:val="14362A29"/>
    <w:rsid w:val="143955A0"/>
    <w:rsid w:val="143DAD94"/>
    <w:rsid w:val="14521792"/>
    <w:rsid w:val="145628FF"/>
    <w:rsid w:val="14583492"/>
    <w:rsid w:val="14A58C17"/>
    <w:rsid w:val="14AA990B"/>
    <w:rsid w:val="14AD14CF"/>
    <w:rsid w:val="14AFE037"/>
    <w:rsid w:val="14B9A952"/>
    <w:rsid w:val="14F8BC41"/>
    <w:rsid w:val="14FAE0FE"/>
    <w:rsid w:val="1543CFFB"/>
    <w:rsid w:val="156B3218"/>
    <w:rsid w:val="159B987D"/>
    <w:rsid w:val="15C2BC0E"/>
    <w:rsid w:val="15CD387B"/>
    <w:rsid w:val="15F12685"/>
    <w:rsid w:val="1629B3B1"/>
    <w:rsid w:val="162F2AD4"/>
    <w:rsid w:val="164D209E"/>
    <w:rsid w:val="165BBC2B"/>
    <w:rsid w:val="16A6DD17"/>
    <w:rsid w:val="16B042E0"/>
    <w:rsid w:val="16F0089A"/>
    <w:rsid w:val="16FE4B66"/>
    <w:rsid w:val="175F80AC"/>
    <w:rsid w:val="176D8181"/>
    <w:rsid w:val="176E51F2"/>
    <w:rsid w:val="178212A1"/>
    <w:rsid w:val="17827D88"/>
    <w:rsid w:val="1784FDFA"/>
    <w:rsid w:val="1786E286"/>
    <w:rsid w:val="1789B854"/>
    <w:rsid w:val="17B313E6"/>
    <w:rsid w:val="17B9059E"/>
    <w:rsid w:val="17F21DCD"/>
    <w:rsid w:val="18104535"/>
    <w:rsid w:val="1831BF5A"/>
    <w:rsid w:val="183BEE05"/>
    <w:rsid w:val="1846A5AD"/>
    <w:rsid w:val="18512C77"/>
    <w:rsid w:val="188A0E01"/>
    <w:rsid w:val="18F1D4B0"/>
    <w:rsid w:val="194AE2E6"/>
    <w:rsid w:val="195E06AA"/>
    <w:rsid w:val="19632BA7"/>
    <w:rsid w:val="19A85DCB"/>
    <w:rsid w:val="19BA28B9"/>
    <w:rsid w:val="19CA42F1"/>
    <w:rsid w:val="19DEE485"/>
    <w:rsid w:val="1A278EA3"/>
    <w:rsid w:val="1A30B4B5"/>
    <w:rsid w:val="1AB353A2"/>
    <w:rsid w:val="1AFAB6E0"/>
    <w:rsid w:val="1B17825B"/>
    <w:rsid w:val="1B1EB2B9"/>
    <w:rsid w:val="1B28BBE4"/>
    <w:rsid w:val="1B28EAD6"/>
    <w:rsid w:val="1B2DB3B9"/>
    <w:rsid w:val="1B390FCC"/>
    <w:rsid w:val="1B432F77"/>
    <w:rsid w:val="1B47E326"/>
    <w:rsid w:val="1BC246D3"/>
    <w:rsid w:val="1BC4DFD4"/>
    <w:rsid w:val="1BC8A51E"/>
    <w:rsid w:val="1BED18AE"/>
    <w:rsid w:val="1BF14D39"/>
    <w:rsid w:val="1BF73131"/>
    <w:rsid w:val="1C071FB8"/>
    <w:rsid w:val="1C23DB0B"/>
    <w:rsid w:val="1C3118BF"/>
    <w:rsid w:val="1C32B7A5"/>
    <w:rsid w:val="1C36874D"/>
    <w:rsid w:val="1C4380B7"/>
    <w:rsid w:val="1C805BC0"/>
    <w:rsid w:val="1C8C76C1"/>
    <w:rsid w:val="1C8D9B83"/>
    <w:rsid w:val="1CA22112"/>
    <w:rsid w:val="1CD2EA3E"/>
    <w:rsid w:val="1CDC5089"/>
    <w:rsid w:val="1CF13702"/>
    <w:rsid w:val="1CFEAEBA"/>
    <w:rsid w:val="1D03C781"/>
    <w:rsid w:val="1D04830E"/>
    <w:rsid w:val="1D0BEB51"/>
    <w:rsid w:val="1D160F30"/>
    <w:rsid w:val="1D1A16D0"/>
    <w:rsid w:val="1D2BCB99"/>
    <w:rsid w:val="1D2E096F"/>
    <w:rsid w:val="1DB18B95"/>
    <w:rsid w:val="1DE53014"/>
    <w:rsid w:val="1DEC7D60"/>
    <w:rsid w:val="1DFC386A"/>
    <w:rsid w:val="1E01B446"/>
    <w:rsid w:val="1E18E061"/>
    <w:rsid w:val="1E1E5409"/>
    <w:rsid w:val="1E5BC8C3"/>
    <w:rsid w:val="1E62F991"/>
    <w:rsid w:val="1E9A066E"/>
    <w:rsid w:val="1E9AE57B"/>
    <w:rsid w:val="1EBF6930"/>
    <w:rsid w:val="1ED852CD"/>
    <w:rsid w:val="1EDEBBCA"/>
    <w:rsid w:val="1EE10E1A"/>
    <w:rsid w:val="1EE4B017"/>
    <w:rsid w:val="1EF77367"/>
    <w:rsid w:val="1F05CE45"/>
    <w:rsid w:val="1F087A37"/>
    <w:rsid w:val="1F253AC0"/>
    <w:rsid w:val="1F2C5A2E"/>
    <w:rsid w:val="1F3D5080"/>
    <w:rsid w:val="1F448F4D"/>
    <w:rsid w:val="1F5F268C"/>
    <w:rsid w:val="1F94D44D"/>
    <w:rsid w:val="1F965DD0"/>
    <w:rsid w:val="1FB7FC82"/>
    <w:rsid w:val="2001CE8F"/>
    <w:rsid w:val="201D97D9"/>
    <w:rsid w:val="2028D7C4"/>
    <w:rsid w:val="204A87F7"/>
    <w:rsid w:val="205B671F"/>
    <w:rsid w:val="208BCBBE"/>
    <w:rsid w:val="208E44D9"/>
    <w:rsid w:val="2093D1AB"/>
    <w:rsid w:val="2097DA5D"/>
    <w:rsid w:val="20A7EA3A"/>
    <w:rsid w:val="20D512FA"/>
    <w:rsid w:val="20E64A70"/>
    <w:rsid w:val="21343516"/>
    <w:rsid w:val="2139AC46"/>
    <w:rsid w:val="216E59B6"/>
    <w:rsid w:val="21A035AC"/>
    <w:rsid w:val="21E3FD7C"/>
    <w:rsid w:val="220FDFF1"/>
    <w:rsid w:val="22107793"/>
    <w:rsid w:val="2212A61E"/>
    <w:rsid w:val="221ACC96"/>
    <w:rsid w:val="223294F4"/>
    <w:rsid w:val="223C28A8"/>
    <w:rsid w:val="225DC866"/>
    <w:rsid w:val="22702F0D"/>
    <w:rsid w:val="22C5E2D0"/>
    <w:rsid w:val="22CDFE92"/>
    <w:rsid w:val="22D26DD6"/>
    <w:rsid w:val="23382946"/>
    <w:rsid w:val="233980A2"/>
    <w:rsid w:val="23816FD7"/>
    <w:rsid w:val="23895854"/>
    <w:rsid w:val="2390DD1D"/>
    <w:rsid w:val="23B22CED"/>
    <w:rsid w:val="23BF09C0"/>
    <w:rsid w:val="23C51186"/>
    <w:rsid w:val="23DD7618"/>
    <w:rsid w:val="23E5AF40"/>
    <w:rsid w:val="23F41CA5"/>
    <w:rsid w:val="23FDC5EB"/>
    <w:rsid w:val="2427BFAE"/>
    <w:rsid w:val="24356E3A"/>
    <w:rsid w:val="243C5F98"/>
    <w:rsid w:val="243F55A9"/>
    <w:rsid w:val="248A3846"/>
    <w:rsid w:val="249455B4"/>
    <w:rsid w:val="24F07160"/>
    <w:rsid w:val="250CF58E"/>
    <w:rsid w:val="250ED966"/>
    <w:rsid w:val="2524F303"/>
    <w:rsid w:val="252A977E"/>
    <w:rsid w:val="25565EA5"/>
    <w:rsid w:val="255ADA21"/>
    <w:rsid w:val="25669FB3"/>
    <w:rsid w:val="25C2E41D"/>
    <w:rsid w:val="26040BBD"/>
    <w:rsid w:val="26071692"/>
    <w:rsid w:val="2634E61B"/>
    <w:rsid w:val="265E3D5B"/>
    <w:rsid w:val="2670494A"/>
    <w:rsid w:val="2679BACE"/>
    <w:rsid w:val="26D2ADDF"/>
    <w:rsid w:val="26D43C1E"/>
    <w:rsid w:val="26DFA415"/>
    <w:rsid w:val="26EE3DB9"/>
    <w:rsid w:val="26F16EB1"/>
    <w:rsid w:val="26F22F06"/>
    <w:rsid w:val="26FD8884"/>
    <w:rsid w:val="2723DDE8"/>
    <w:rsid w:val="2725FC42"/>
    <w:rsid w:val="27395BC6"/>
    <w:rsid w:val="273F81E9"/>
    <w:rsid w:val="27565E04"/>
    <w:rsid w:val="2760375B"/>
    <w:rsid w:val="27B3683B"/>
    <w:rsid w:val="27DDA667"/>
    <w:rsid w:val="27F2F14E"/>
    <w:rsid w:val="28155D34"/>
    <w:rsid w:val="28488C65"/>
    <w:rsid w:val="286E7E40"/>
    <w:rsid w:val="2884CE3A"/>
    <w:rsid w:val="2896CE88"/>
    <w:rsid w:val="28CE3DFF"/>
    <w:rsid w:val="28D7426C"/>
    <w:rsid w:val="28F41B50"/>
    <w:rsid w:val="2909C230"/>
    <w:rsid w:val="2931A155"/>
    <w:rsid w:val="294C84CA"/>
    <w:rsid w:val="295F3477"/>
    <w:rsid w:val="29FA675A"/>
    <w:rsid w:val="2A105FB2"/>
    <w:rsid w:val="2A1985A7"/>
    <w:rsid w:val="2A41CC9F"/>
    <w:rsid w:val="2A7E0202"/>
    <w:rsid w:val="2AC9C9CB"/>
    <w:rsid w:val="2ACB0068"/>
    <w:rsid w:val="2ADABB72"/>
    <w:rsid w:val="2B01FD54"/>
    <w:rsid w:val="2B0BABCE"/>
    <w:rsid w:val="2B1783B4"/>
    <w:rsid w:val="2B17E85B"/>
    <w:rsid w:val="2B18C830"/>
    <w:rsid w:val="2B1D0233"/>
    <w:rsid w:val="2B4A484D"/>
    <w:rsid w:val="2B662DC7"/>
    <w:rsid w:val="2B80EFA9"/>
    <w:rsid w:val="2BC536F0"/>
    <w:rsid w:val="2BE6BC91"/>
    <w:rsid w:val="2BF1491B"/>
    <w:rsid w:val="2C4B25B7"/>
    <w:rsid w:val="2C4F211E"/>
    <w:rsid w:val="2C4FF4D7"/>
    <w:rsid w:val="2C50C8F5"/>
    <w:rsid w:val="2C5D6376"/>
    <w:rsid w:val="2CA6DA22"/>
    <w:rsid w:val="2CA918FB"/>
    <w:rsid w:val="2CB49891"/>
    <w:rsid w:val="2CB964D2"/>
    <w:rsid w:val="2CBC7DA8"/>
    <w:rsid w:val="2CD6A6DB"/>
    <w:rsid w:val="2D34379F"/>
    <w:rsid w:val="2D36D452"/>
    <w:rsid w:val="2D36D452"/>
    <w:rsid w:val="2D3C9FDA"/>
    <w:rsid w:val="2D5D7F3D"/>
    <w:rsid w:val="2D96936E"/>
    <w:rsid w:val="2D977E1E"/>
    <w:rsid w:val="2D9B5C47"/>
    <w:rsid w:val="2DF7EF47"/>
    <w:rsid w:val="2E3660C0"/>
    <w:rsid w:val="2E4AA83A"/>
    <w:rsid w:val="2E4E3FA2"/>
    <w:rsid w:val="2E6232D2"/>
    <w:rsid w:val="2E6CB68B"/>
    <w:rsid w:val="2E708727"/>
    <w:rsid w:val="2E7E6696"/>
    <w:rsid w:val="2E805AD1"/>
    <w:rsid w:val="2EAF9D38"/>
    <w:rsid w:val="2F173FEE"/>
    <w:rsid w:val="2F27C258"/>
    <w:rsid w:val="2F5A7E5C"/>
    <w:rsid w:val="2FC3A0E4"/>
    <w:rsid w:val="2FC99225"/>
    <w:rsid w:val="2FCE85E9"/>
    <w:rsid w:val="2FD0539D"/>
    <w:rsid w:val="2FE21B4C"/>
    <w:rsid w:val="30B42B69"/>
    <w:rsid w:val="30CA68F6"/>
    <w:rsid w:val="30EC394E"/>
    <w:rsid w:val="30FA5125"/>
    <w:rsid w:val="310C12A9"/>
    <w:rsid w:val="3114D415"/>
    <w:rsid w:val="31176930"/>
    <w:rsid w:val="3117B3B7"/>
    <w:rsid w:val="3126E6FA"/>
    <w:rsid w:val="313E54A5"/>
    <w:rsid w:val="3147C2DB"/>
    <w:rsid w:val="315F7145"/>
    <w:rsid w:val="317E2F24"/>
    <w:rsid w:val="31B5CC0B"/>
    <w:rsid w:val="31B72A9F"/>
    <w:rsid w:val="3200CCEC"/>
    <w:rsid w:val="3209C443"/>
    <w:rsid w:val="321357F9"/>
    <w:rsid w:val="321FF03B"/>
    <w:rsid w:val="3224978C"/>
    <w:rsid w:val="322A6AA6"/>
    <w:rsid w:val="32433BC5"/>
    <w:rsid w:val="324D2972"/>
    <w:rsid w:val="327FB17C"/>
    <w:rsid w:val="32999A1D"/>
    <w:rsid w:val="329A2201"/>
    <w:rsid w:val="32C00A79"/>
    <w:rsid w:val="32FAB48E"/>
    <w:rsid w:val="3304D637"/>
    <w:rsid w:val="331D857E"/>
    <w:rsid w:val="3323DA15"/>
    <w:rsid w:val="3324B353"/>
    <w:rsid w:val="33268FE9"/>
    <w:rsid w:val="332E9446"/>
    <w:rsid w:val="33349468"/>
    <w:rsid w:val="338B3F0C"/>
    <w:rsid w:val="339399BD"/>
    <w:rsid w:val="33961496"/>
    <w:rsid w:val="33B130E7"/>
    <w:rsid w:val="33C83F50"/>
    <w:rsid w:val="33F4BB58"/>
    <w:rsid w:val="340254AC"/>
    <w:rsid w:val="343A5F14"/>
    <w:rsid w:val="34AE6730"/>
    <w:rsid w:val="34AF6074"/>
    <w:rsid w:val="34B955DF"/>
    <w:rsid w:val="34E0DF6E"/>
    <w:rsid w:val="34EEE682"/>
    <w:rsid w:val="355C384E"/>
    <w:rsid w:val="355D6D9E"/>
    <w:rsid w:val="356425D4"/>
    <w:rsid w:val="3564D94B"/>
    <w:rsid w:val="356FCC4F"/>
    <w:rsid w:val="358ABAFD"/>
    <w:rsid w:val="3595FB8B"/>
    <w:rsid w:val="35F77EBE"/>
    <w:rsid w:val="360EE24D"/>
    <w:rsid w:val="36206DDF"/>
    <w:rsid w:val="36550FCC"/>
    <w:rsid w:val="365C09E0"/>
    <w:rsid w:val="365DD858"/>
    <w:rsid w:val="36604562"/>
    <w:rsid w:val="367D3EE9"/>
    <w:rsid w:val="36B3BC82"/>
    <w:rsid w:val="36B644BB"/>
    <w:rsid w:val="37094A5D"/>
    <w:rsid w:val="3728D46E"/>
    <w:rsid w:val="373D75B4"/>
    <w:rsid w:val="375D0476"/>
    <w:rsid w:val="3771110C"/>
    <w:rsid w:val="377DFF94"/>
    <w:rsid w:val="37AC9B55"/>
    <w:rsid w:val="37E365A7"/>
    <w:rsid w:val="381B0EE8"/>
    <w:rsid w:val="383A5422"/>
    <w:rsid w:val="383B64AF"/>
    <w:rsid w:val="3853502C"/>
    <w:rsid w:val="387986F9"/>
    <w:rsid w:val="38841E06"/>
    <w:rsid w:val="3884A20A"/>
    <w:rsid w:val="3891D861"/>
    <w:rsid w:val="38B9A821"/>
    <w:rsid w:val="38CFFB91"/>
    <w:rsid w:val="38E10E62"/>
    <w:rsid w:val="38E48C9F"/>
    <w:rsid w:val="38EA7B2A"/>
    <w:rsid w:val="39BFFCE8"/>
    <w:rsid w:val="39CE3334"/>
    <w:rsid w:val="3A20726B"/>
    <w:rsid w:val="3A343531"/>
    <w:rsid w:val="3A4C4406"/>
    <w:rsid w:val="3A4FC911"/>
    <w:rsid w:val="3A6E45D6"/>
    <w:rsid w:val="3A6F0EB0"/>
    <w:rsid w:val="3AAC0BA5"/>
    <w:rsid w:val="3ABA8740"/>
    <w:rsid w:val="3ACF671A"/>
    <w:rsid w:val="3AD14AC4"/>
    <w:rsid w:val="3AE79B7F"/>
    <w:rsid w:val="3AFB0D01"/>
    <w:rsid w:val="3B06538B"/>
    <w:rsid w:val="3B0A4407"/>
    <w:rsid w:val="3B18404C"/>
    <w:rsid w:val="3B1A8E28"/>
    <w:rsid w:val="3B5ECBA0"/>
    <w:rsid w:val="3B64F362"/>
    <w:rsid w:val="3B7A035A"/>
    <w:rsid w:val="3BA16A82"/>
    <w:rsid w:val="3BB84105"/>
    <w:rsid w:val="3BBBBEC8"/>
    <w:rsid w:val="3BC17449"/>
    <w:rsid w:val="3BCB79D2"/>
    <w:rsid w:val="3BCC4020"/>
    <w:rsid w:val="3BD0F5AE"/>
    <w:rsid w:val="3BD36758"/>
    <w:rsid w:val="3BFA167E"/>
    <w:rsid w:val="3C2C5F26"/>
    <w:rsid w:val="3C3B2024"/>
    <w:rsid w:val="3C3CA396"/>
    <w:rsid w:val="3C5171DC"/>
    <w:rsid w:val="3C793FFF"/>
    <w:rsid w:val="3CA32D60"/>
    <w:rsid w:val="3CA61468"/>
    <w:rsid w:val="3CA81839"/>
    <w:rsid w:val="3CB65E89"/>
    <w:rsid w:val="3CBD53E7"/>
    <w:rsid w:val="3CC1B5E0"/>
    <w:rsid w:val="3CE57349"/>
    <w:rsid w:val="3D67B197"/>
    <w:rsid w:val="3D8077A5"/>
    <w:rsid w:val="3D9714D4"/>
    <w:rsid w:val="3DAF6E8B"/>
    <w:rsid w:val="3E129DD6"/>
    <w:rsid w:val="3E365D48"/>
    <w:rsid w:val="3E49D82B"/>
    <w:rsid w:val="3E52B23C"/>
    <w:rsid w:val="3E57AF66"/>
    <w:rsid w:val="3E66F7A2"/>
    <w:rsid w:val="3EB25FD3"/>
    <w:rsid w:val="3EB8BCD6"/>
    <w:rsid w:val="3ED5DF39"/>
    <w:rsid w:val="3EDA3454"/>
    <w:rsid w:val="3EDED48F"/>
    <w:rsid w:val="3EE75E24"/>
    <w:rsid w:val="3EE81BC1"/>
    <w:rsid w:val="3EEEA12B"/>
    <w:rsid w:val="3F38C6B1"/>
    <w:rsid w:val="3F3A9E6E"/>
    <w:rsid w:val="3F4B9187"/>
    <w:rsid w:val="3F557620"/>
    <w:rsid w:val="3F61D144"/>
    <w:rsid w:val="3F6F1D9D"/>
    <w:rsid w:val="3FAB9398"/>
    <w:rsid w:val="400FE64F"/>
    <w:rsid w:val="401D3CC3"/>
    <w:rsid w:val="4034C998"/>
    <w:rsid w:val="4069C214"/>
    <w:rsid w:val="4076E303"/>
    <w:rsid w:val="408FB3EF"/>
    <w:rsid w:val="409F3BD2"/>
    <w:rsid w:val="40A5345E"/>
    <w:rsid w:val="40AAC2A0"/>
    <w:rsid w:val="40ACA64A"/>
    <w:rsid w:val="40E70F4D"/>
    <w:rsid w:val="40EB8E12"/>
    <w:rsid w:val="40F560FB"/>
    <w:rsid w:val="41317AFC"/>
    <w:rsid w:val="41424A6D"/>
    <w:rsid w:val="415AC40F"/>
    <w:rsid w:val="418ECCF7"/>
    <w:rsid w:val="4190ECA4"/>
    <w:rsid w:val="419102ED"/>
    <w:rsid w:val="4198CA60"/>
    <w:rsid w:val="419EBC87"/>
    <w:rsid w:val="41AEE930"/>
    <w:rsid w:val="41E167F7"/>
    <w:rsid w:val="41F08108"/>
    <w:rsid w:val="4225533A"/>
    <w:rsid w:val="42527391"/>
    <w:rsid w:val="4270C502"/>
    <w:rsid w:val="4277E83F"/>
    <w:rsid w:val="427E16F3"/>
    <w:rsid w:val="428BD88D"/>
    <w:rsid w:val="42927F7A"/>
    <w:rsid w:val="42CBC53D"/>
    <w:rsid w:val="42EB0727"/>
    <w:rsid w:val="42EDF565"/>
    <w:rsid w:val="43061EE6"/>
    <w:rsid w:val="430CD904"/>
    <w:rsid w:val="433F8D26"/>
    <w:rsid w:val="434DFD66"/>
    <w:rsid w:val="43BA059A"/>
    <w:rsid w:val="43D32DF7"/>
    <w:rsid w:val="43F62557"/>
    <w:rsid w:val="43FCEC91"/>
    <w:rsid w:val="4405DA4D"/>
    <w:rsid w:val="4406DA06"/>
    <w:rsid w:val="442D3A11"/>
    <w:rsid w:val="4442F6E2"/>
    <w:rsid w:val="4477C4EF"/>
    <w:rsid w:val="4481DF5A"/>
    <w:rsid w:val="448B4E2F"/>
    <w:rsid w:val="4496D436"/>
    <w:rsid w:val="44982804"/>
    <w:rsid w:val="44A1EF47"/>
    <w:rsid w:val="44AB5352"/>
    <w:rsid w:val="44BD7F21"/>
    <w:rsid w:val="44E8C67B"/>
    <w:rsid w:val="44F33A25"/>
    <w:rsid w:val="45142CD3"/>
    <w:rsid w:val="451B0239"/>
    <w:rsid w:val="453D31E7"/>
    <w:rsid w:val="454E06B8"/>
    <w:rsid w:val="455F0529"/>
    <w:rsid w:val="45760E99"/>
    <w:rsid w:val="457A499E"/>
    <w:rsid w:val="459F5D15"/>
    <w:rsid w:val="45CC8ECA"/>
    <w:rsid w:val="45D643B7"/>
    <w:rsid w:val="45F22659"/>
    <w:rsid w:val="460CD6BA"/>
    <w:rsid w:val="4622A7E9"/>
    <w:rsid w:val="462E074C"/>
    <w:rsid w:val="463DBFA8"/>
    <w:rsid w:val="468D26E2"/>
    <w:rsid w:val="468F3C92"/>
    <w:rsid w:val="469377B9"/>
    <w:rsid w:val="46B719C5"/>
    <w:rsid w:val="46C0CAFE"/>
    <w:rsid w:val="46CE1D3B"/>
    <w:rsid w:val="46E5214E"/>
    <w:rsid w:val="475132AB"/>
    <w:rsid w:val="477A6D2D"/>
    <w:rsid w:val="47914D72"/>
    <w:rsid w:val="47B7A03F"/>
    <w:rsid w:val="47C5111E"/>
    <w:rsid w:val="47CFC8C6"/>
    <w:rsid w:val="47D99009"/>
    <w:rsid w:val="47E94541"/>
    <w:rsid w:val="47F23462"/>
    <w:rsid w:val="47FBC0F7"/>
    <w:rsid w:val="480A75AC"/>
    <w:rsid w:val="481EF356"/>
    <w:rsid w:val="483E9B05"/>
    <w:rsid w:val="485F9A3D"/>
    <w:rsid w:val="486E657E"/>
    <w:rsid w:val="48766EDC"/>
    <w:rsid w:val="4886E6DE"/>
    <w:rsid w:val="48B7441E"/>
    <w:rsid w:val="48C99A99"/>
    <w:rsid w:val="48E5E048"/>
    <w:rsid w:val="48F57BC8"/>
    <w:rsid w:val="491F950D"/>
    <w:rsid w:val="492A4E23"/>
    <w:rsid w:val="495C380D"/>
    <w:rsid w:val="4962E8FF"/>
    <w:rsid w:val="496B9927"/>
    <w:rsid w:val="4975422A"/>
    <w:rsid w:val="4975606A"/>
    <w:rsid w:val="498B4495"/>
    <w:rsid w:val="49982202"/>
    <w:rsid w:val="49A72606"/>
    <w:rsid w:val="49B0AA71"/>
    <w:rsid w:val="49BAC3B7"/>
    <w:rsid w:val="49C2F6C9"/>
    <w:rsid w:val="49ED966B"/>
    <w:rsid w:val="4A42F3D6"/>
    <w:rsid w:val="4A633F39"/>
    <w:rsid w:val="4A98E592"/>
    <w:rsid w:val="4AB20DEF"/>
    <w:rsid w:val="4AB59661"/>
    <w:rsid w:val="4ABF55AC"/>
    <w:rsid w:val="4ACFD637"/>
    <w:rsid w:val="4AFD4D0B"/>
    <w:rsid w:val="4B0615BA"/>
    <w:rsid w:val="4B36326E"/>
    <w:rsid w:val="4B42F667"/>
    <w:rsid w:val="4B430437"/>
    <w:rsid w:val="4B649852"/>
    <w:rsid w:val="4B6A75F5"/>
    <w:rsid w:val="4B71BB3A"/>
    <w:rsid w:val="4BA3B620"/>
    <w:rsid w:val="4BAA5680"/>
    <w:rsid w:val="4BAC9825"/>
    <w:rsid w:val="4C07CB36"/>
    <w:rsid w:val="4C08DF7E"/>
    <w:rsid w:val="4C097ED9"/>
    <w:rsid w:val="4C106B8E"/>
    <w:rsid w:val="4C1D810A"/>
    <w:rsid w:val="4C71A0D4"/>
    <w:rsid w:val="4C7CBD13"/>
    <w:rsid w:val="4C7FA7E8"/>
    <w:rsid w:val="4C8D3172"/>
    <w:rsid w:val="4CA1E61B"/>
    <w:rsid w:val="4CA1E61B"/>
    <w:rsid w:val="4CBDE924"/>
    <w:rsid w:val="4CD195E6"/>
    <w:rsid w:val="4CE16F2E"/>
    <w:rsid w:val="4CE846EA"/>
    <w:rsid w:val="4D023AB0"/>
    <w:rsid w:val="4D023AB0"/>
    <w:rsid w:val="4D03DA0A"/>
    <w:rsid w:val="4D1788F4"/>
    <w:rsid w:val="4D185B0A"/>
    <w:rsid w:val="4D3E82C2"/>
    <w:rsid w:val="4D3F73A3"/>
    <w:rsid w:val="4D4EBE84"/>
    <w:rsid w:val="4D57AB1F"/>
    <w:rsid w:val="4D72FC5C"/>
    <w:rsid w:val="4D855B83"/>
    <w:rsid w:val="4DB7D290"/>
    <w:rsid w:val="4DB9516B"/>
    <w:rsid w:val="4DBBB7C5"/>
    <w:rsid w:val="4DD0DAC5"/>
    <w:rsid w:val="4DE41CB5"/>
    <w:rsid w:val="4E0A52F5"/>
    <w:rsid w:val="4E3F0A4A"/>
    <w:rsid w:val="4E5CB787"/>
    <w:rsid w:val="4E7871B3"/>
    <w:rsid w:val="4EC2B316"/>
    <w:rsid w:val="4F035C36"/>
    <w:rsid w:val="4F3D5CBB"/>
    <w:rsid w:val="4F4F0819"/>
    <w:rsid w:val="4F5CFE20"/>
    <w:rsid w:val="4F5D0FA3"/>
    <w:rsid w:val="4F870F82"/>
    <w:rsid w:val="4FDADAAB"/>
    <w:rsid w:val="4FE0A641"/>
    <w:rsid w:val="4FE4A1EE"/>
    <w:rsid w:val="4FF519D9"/>
    <w:rsid w:val="50018558"/>
    <w:rsid w:val="5022019B"/>
    <w:rsid w:val="50346DF4"/>
    <w:rsid w:val="507FE5DE"/>
    <w:rsid w:val="50817975"/>
    <w:rsid w:val="5084A7ED"/>
    <w:rsid w:val="509DB7D7"/>
    <w:rsid w:val="50BD2D9D"/>
    <w:rsid w:val="50FEC74A"/>
    <w:rsid w:val="5103BA63"/>
    <w:rsid w:val="514A867B"/>
    <w:rsid w:val="5161B8D0"/>
    <w:rsid w:val="5199030A"/>
    <w:rsid w:val="51A38DC8"/>
    <w:rsid w:val="51A3EFAF"/>
    <w:rsid w:val="51D03E55"/>
    <w:rsid w:val="51EA2F78"/>
    <w:rsid w:val="51EA9107"/>
    <w:rsid w:val="522178AA"/>
    <w:rsid w:val="5241708D"/>
    <w:rsid w:val="524423AA"/>
    <w:rsid w:val="525C0BC1"/>
    <w:rsid w:val="526DC50E"/>
    <w:rsid w:val="527781A4"/>
    <w:rsid w:val="52802DB6"/>
    <w:rsid w:val="5292E5BF"/>
    <w:rsid w:val="52A8A344"/>
    <w:rsid w:val="52E0EDE9"/>
    <w:rsid w:val="52F5FD83"/>
    <w:rsid w:val="5311279F"/>
    <w:rsid w:val="5311279F"/>
    <w:rsid w:val="5334D36B"/>
    <w:rsid w:val="5335E057"/>
    <w:rsid w:val="53414453"/>
    <w:rsid w:val="53451733"/>
    <w:rsid w:val="534FBC85"/>
    <w:rsid w:val="53520234"/>
    <w:rsid w:val="535972B2"/>
    <w:rsid w:val="53A48213"/>
    <w:rsid w:val="53ADC446"/>
    <w:rsid w:val="53D2D2EC"/>
    <w:rsid w:val="53DD774A"/>
    <w:rsid w:val="53E221CF"/>
    <w:rsid w:val="53E55724"/>
    <w:rsid w:val="53FD2A49"/>
    <w:rsid w:val="54135205"/>
    <w:rsid w:val="542467A8"/>
    <w:rsid w:val="542796AB"/>
    <w:rsid w:val="54296A63"/>
    <w:rsid w:val="54840540"/>
    <w:rsid w:val="54C40B85"/>
    <w:rsid w:val="54E7A710"/>
    <w:rsid w:val="553D892E"/>
    <w:rsid w:val="5578AD55"/>
    <w:rsid w:val="55A7C5E2"/>
    <w:rsid w:val="55EA2998"/>
    <w:rsid w:val="56133723"/>
    <w:rsid w:val="5637D184"/>
    <w:rsid w:val="564388F2"/>
    <w:rsid w:val="5651DFA1"/>
    <w:rsid w:val="56558C98"/>
    <w:rsid w:val="565FDBE6"/>
    <w:rsid w:val="56A04761"/>
    <w:rsid w:val="56A3AF78"/>
    <w:rsid w:val="56A3C9C0"/>
    <w:rsid w:val="56A66A45"/>
    <w:rsid w:val="56A89B65"/>
    <w:rsid w:val="56FC1ADB"/>
    <w:rsid w:val="572C3DC9"/>
    <w:rsid w:val="578A920F"/>
    <w:rsid w:val="57AA6694"/>
    <w:rsid w:val="57AC7680"/>
    <w:rsid w:val="57C0C668"/>
    <w:rsid w:val="57D53981"/>
    <w:rsid w:val="580349A1"/>
    <w:rsid w:val="583456BE"/>
    <w:rsid w:val="58421C5B"/>
    <w:rsid w:val="585373B8"/>
    <w:rsid w:val="58563603"/>
    <w:rsid w:val="58576E7C"/>
    <w:rsid w:val="5865DA38"/>
    <w:rsid w:val="5877F0ED"/>
    <w:rsid w:val="5897EB3C"/>
    <w:rsid w:val="58B4B8E7"/>
    <w:rsid w:val="58B88898"/>
    <w:rsid w:val="5917E4C8"/>
    <w:rsid w:val="592FBFC9"/>
    <w:rsid w:val="596C6423"/>
    <w:rsid w:val="596D7FDF"/>
    <w:rsid w:val="59788900"/>
    <w:rsid w:val="597AD9D0"/>
    <w:rsid w:val="599173C5"/>
    <w:rsid w:val="59977CA8"/>
    <w:rsid w:val="59AA54D4"/>
    <w:rsid w:val="59C7955B"/>
    <w:rsid w:val="59CAEFB8"/>
    <w:rsid w:val="59D0C4E6"/>
    <w:rsid w:val="59E73202"/>
    <w:rsid w:val="5A29D7BA"/>
    <w:rsid w:val="5A2C0994"/>
    <w:rsid w:val="5A331664"/>
    <w:rsid w:val="5A3AD360"/>
    <w:rsid w:val="5A41385D"/>
    <w:rsid w:val="5A49333A"/>
    <w:rsid w:val="5A4F97C1"/>
    <w:rsid w:val="5A704BB7"/>
    <w:rsid w:val="5AAB2877"/>
    <w:rsid w:val="5AB54DAA"/>
    <w:rsid w:val="5AF346C4"/>
    <w:rsid w:val="5B2E268A"/>
    <w:rsid w:val="5B637712"/>
    <w:rsid w:val="5BA21A97"/>
    <w:rsid w:val="5BB2E999"/>
    <w:rsid w:val="5BE92FDF"/>
    <w:rsid w:val="5BF827E8"/>
    <w:rsid w:val="5C1C3300"/>
    <w:rsid w:val="5C26F0CE"/>
    <w:rsid w:val="5C668C1B"/>
    <w:rsid w:val="5C73418C"/>
    <w:rsid w:val="5CEE9F84"/>
    <w:rsid w:val="5D02907A"/>
    <w:rsid w:val="5D0D3092"/>
    <w:rsid w:val="5D1FB687"/>
    <w:rsid w:val="5D463664"/>
    <w:rsid w:val="5D4E3C6C"/>
    <w:rsid w:val="5D66566C"/>
    <w:rsid w:val="5D6BAAF4"/>
    <w:rsid w:val="5D803A1C"/>
    <w:rsid w:val="5D85E1FD"/>
    <w:rsid w:val="5DF12873"/>
    <w:rsid w:val="5E275CCC"/>
    <w:rsid w:val="5E350DC8"/>
    <w:rsid w:val="5E59B2F4"/>
    <w:rsid w:val="5E5BC7CC"/>
    <w:rsid w:val="5E7892FE"/>
    <w:rsid w:val="5ED7BC68"/>
    <w:rsid w:val="5F29F2A4"/>
    <w:rsid w:val="5F4C041C"/>
    <w:rsid w:val="5F5570EF"/>
    <w:rsid w:val="5F57D854"/>
    <w:rsid w:val="5F5EB0BE"/>
    <w:rsid w:val="5F6DFDEF"/>
    <w:rsid w:val="5F71D038"/>
    <w:rsid w:val="5FACE7E1"/>
    <w:rsid w:val="5FDBE9F3"/>
    <w:rsid w:val="5FE8C0D5"/>
    <w:rsid w:val="5FFA2E16"/>
    <w:rsid w:val="600F6944"/>
    <w:rsid w:val="60251C53"/>
    <w:rsid w:val="603F0301"/>
    <w:rsid w:val="60575749"/>
    <w:rsid w:val="60649B51"/>
    <w:rsid w:val="609DF72E"/>
    <w:rsid w:val="60B9F7B2"/>
    <w:rsid w:val="60BDEF47"/>
    <w:rsid w:val="60D61FD5"/>
    <w:rsid w:val="60E633A4"/>
    <w:rsid w:val="6121CBB3"/>
    <w:rsid w:val="612D8A52"/>
    <w:rsid w:val="615F58C3"/>
    <w:rsid w:val="61701E6D"/>
    <w:rsid w:val="617CE558"/>
    <w:rsid w:val="619AFCDA"/>
    <w:rsid w:val="61DB73A7"/>
    <w:rsid w:val="61DE51B5"/>
    <w:rsid w:val="61FD9143"/>
    <w:rsid w:val="62567DB5"/>
    <w:rsid w:val="628464BF"/>
    <w:rsid w:val="629F632C"/>
    <w:rsid w:val="62A3F6B3"/>
    <w:rsid w:val="62A59EB1"/>
    <w:rsid w:val="62AB020A"/>
    <w:rsid w:val="62AC3E19"/>
    <w:rsid w:val="62E2A2B2"/>
    <w:rsid w:val="62FB507A"/>
    <w:rsid w:val="630B845D"/>
    <w:rsid w:val="63193E1D"/>
    <w:rsid w:val="632D2417"/>
    <w:rsid w:val="632F38EF"/>
    <w:rsid w:val="634B97D9"/>
    <w:rsid w:val="634CC822"/>
    <w:rsid w:val="634F06E2"/>
    <w:rsid w:val="63684004"/>
    <w:rsid w:val="637B9F7D"/>
    <w:rsid w:val="63A6709A"/>
    <w:rsid w:val="63C190E1"/>
    <w:rsid w:val="63C432AF"/>
    <w:rsid w:val="63CA2DBF"/>
    <w:rsid w:val="63CB49DB"/>
    <w:rsid w:val="640E85A4"/>
    <w:rsid w:val="64110F9C"/>
    <w:rsid w:val="642A5B4C"/>
    <w:rsid w:val="642C0E66"/>
    <w:rsid w:val="648C126A"/>
    <w:rsid w:val="649F8394"/>
    <w:rsid w:val="64B03286"/>
    <w:rsid w:val="64E21CD5"/>
    <w:rsid w:val="64E2B092"/>
    <w:rsid w:val="64E3B06C"/>
    <w:rsid w:val="64FC8D64"/>
    <w:rsid w:val="651A6575"/>
    <w:rsid w:val="652AC081"/>
    <w:rsid w:val="65380FCD"/>
    <w:rsid w:val="65441C99"/>
    <w:rsid w:val="654D3C79"/>
    <w:rsid w:val="657B45E8"/>
    <w:rsid w:val="6588A53C"/>
    <w:rsid w:val="65B4AAB7"/>
    <w:rsid w:val="65C94A25"/>
    <w:rsid w:val="65CB2517"/>
    <w:rsid w:val="65F9A989"/>
    <w:rsid w:val="65FE05BE"/>
    <w:rsid w:val="6601CD76"/>
    <w:rsid w:val="6663D695"/>
    <w:rsid w:val="66826CAD"/>
    <w:rsid w:val="669FE0C6"/>
    <w:rsid w:val="66A34767"/>
    <w:rsid w:val="66D3F3CB"/>
    <w:rsid w:val="6744A1D2"/>
    <w:rsid w:val="6757D5E2"/>
    <w:rsid w:val="6763AF28"/>
    <w:rsid w:val="6769A375"/>
    <w:rsid w:val="678260D4"/>
    <w:rsid w:val="67D3A450"/>
    <w:rsid w:val="67E7D348"/>
    <w:rsid w:val="6807E0F2"/>
    <w:rsid w:val="683D6549"/>
    <w:rsid w:val="6844A35C"/>
    <w:rsid w:val="68596CE1"/>
    <w:rsid w:val="6867F808"/>
    <w:rsid w:val="6878CE4F"/>
    <w:rsid w:val="688DD0DD"/>
    <w:rsid w:val="68B80313"/>
    <w:rsid w:val="68B81D41"/>
    <w:rsid w:val="68C84FCC"/>
    <w:rsid w:val="68CAF0C7"/>
    <w:rsid w:val="68CCB38C"/>
    <w:rsid w:val="68FA0FDA"/>
    <w:rsid w:val="68FF7F89"/>
    <w:rsid w:val="68FF9FCB"/>
    <w:rsid w:val="690573D6"/>
    <w:rsid w:val="6913C24C"/>
    <w:rsid w:val="6928F136"/>
    <w:rsid w:val="697AF0DE"/>
    <w:rsid w:val="697B526D"/>
    <w:rsid w:val="698806BE"/>
    <w:rsid w:val="698AA14C"/>
    <w:rsid w:val="69AEC76C"/>
    <w:rsid w:val="69B1E128"/>
    <w:rsid w:val="69BC6E44"/>
    <w:rsid w:val="69C65353"/>
    <w:rsid w:val="6A4E9827"/>
    <w:rsid w:val="6A564C2A"/>
    <w:rsid w:val="6A5A03E9"/>
    <w:rsid w:val="6A73F2BC"/>
    <w:rsid w:val="6AA16365"/>
    <w:rsid w:val="6AAF92AD"/>
    <w:rsid w:val="6AF2E732"/>
    <w:rsid w:val="6B115814"/>
    <w:rsid w:val="6B1E14BB"/>
    <w:rsid w:val="6B1F740A"/>
    <w:rsid w:val="6B46164E"/>
    <w:rsid w:val="6BC0DD9F"/>
    <w:rsid w:val="6BD82711"/>
    <w:rsid w:val="6C2B4705"/>
    <w:rsid w:val="6C330A25"/>
    <w:rsid w:val="6C3D33C6"/>
    <w:rsid w:val="6C4C80F7"/>
    <w:rsid w:val="6C4E0676"/>
    <w:rsid w:val="6C8A3BC2"/>
    <w:rsid w:val="6CAE4FE1"/>
    <w:rsid w:val="6CD4065D"/>
    <w:rsid w:val="6CD744EF"/>
    <w:rsid w:val="6D1E18E1"/>
    <w:rsid w:val="6D234BC7"/>
    <w:rsid w:val="6D2DFF81"/>
    <w:rsid w:val="6D343E0B"/>
    <w:rsid w:val="6D66A472"/>
    <w:rsid w:val="6D7AA467"/>
    <w:rsid w:val="6D7C6764"/>
    <w:rsid w:val="6DB3E356"/>
    <w:rsid w:val="6DC68859"/>
    <w:rsid w:val="6DC71766"/>
    <w:rsid w:val="6DF03EDE"/>
    <w:rsid w:val="6E03AF5C"/>
    <w:rsid w:val="6E212E7B"/>
    <w:rsid w:val="6E2156BE"/>
    <w:rsid w:val="6E375B94"/>
    <w:rsid w:val="6E48F8D6"/>
    <w:rsid w:val="6E5C0CFA"/>
    <w:rsid w:val="6E5D95EE"/>
    <w:rsid w:val="6E6345C0"/>
    <w:rsid w:val="6E6CBBD2"/>
    <w:rsid w:val="6E6FD6BE"/>
    <w:rsid w:val="6E736B1A"/>
    <w:rsid w:val="6E9B91A6"/>
    <w:rsid w:val="6EC8C687"/>
    <w:rsid w:val="6EE93FC2"/>
    <w:rsid w:val="6F379150"/>
    <w:rsid w:val="6F424218"/>
    <w:rsid w:val="6F6E7378"/>
    <w:rsid w:val="6F733117"/>
    <w:rsid w:val="6FBC4E61"/>
    <w:rsid w:val="6FC0020B"/>
    <w:rsid w:val="6FE36AEC"/>
    <w:rsid w:val="6FEAEA22"/>
    <w:rsid w:val="6FF9CD4C"/>
    <w:rsid w:val="7014B8CB"/>
    <w:rsid w:val="7015D87A"/>
    <w:rsid w:val="70390EE3"/>
    <w:rsid w:val="7093DD23"/>
    <w:rsid w:val="70D39471"/>
    <w:rsid w:val="70FFE387"/>
    <w:rsid w:val="710EB743"/>
    <w:rsid w:val="710F0178"/>
    <w:rsid w:val="711085BB"/>
    <w:rsid w:val="71301B68"/>
    <w:rsid w:val="714B453E"/>
    <w:rsid w:val="71527F42"/>
    <w:rsid w:val="717487CC"/>
    <w:rsid w:val="7184AB1F"/>
    <w:rsid w:val="719AD344"/>
    <w:rsid w:val="719E1B91"/>
    <w:rsid w:val="71A9331E"/>
    <w:rsid w:val="71DAF1AE"/>
    <w:rsid w:val="71DF9B28"/>
    <w:rsid w:val="71F1F034"/>
    <w:rsid w:val="724E158A"/>
    <w:rsid w:val="72587C3F"/>
    <w:rsid w:val="725E5911"/>
    <w:rsid w:val="726281BC"/>
    <w:rsid w:val="72742A40"/>
    <w:rsid w:val="7281729E"/>
    <w:rsid w:val="7299A089"/>
    <w:rsid w:val="72BED542"/>
    <w:rsid w:val="72F0D55F"/>
    <w:rsid w:val="72F79DF9"/>
    <w:rsid w:val="72F8D31E"/>
    <w:rsid w:val="7305F537"/>
    <w:rsid w:val="730DB5E7"/>
    <w:rsid w:val="731B5275"/>
    <w:rsid w:val="731FBCBB"/>
    <w:rsid w:val="732A85EF"/>
    <w:rsid w:val="734E59B6"/>
    <w:rsid w:val="7364382B"/>
    <w:rsid w:val="739A94AE"/>
    <w:rsid w:val="73C6292A"/>
    <w:rsid w:val="73D4207F"/>
    <w:rsid w:val="73D7015F"/>
    <w:rsid w:val="73F44CA0"/>
    <w:rsid w:val="73F676DB"/>
    <w:rsid w:val="741DE277"/>
    <w:rsid w:val="7439819E"/>
    <w:rsid w:val="743A4966"/>
    <w:rsid w:val="7462905E"/>
    <w:rsid w:val="747AD2D3"/>
    <w:rsid w:val="74813DC5"/>
    <w:rsid w:val="74AD2DF3"/>
    <w:rsid w:val="754B3C53"/>
    <w:rsid w:val="75629504"/>
    <w:rsid w:val="7585B64C"/>
    <w:rsid w:val="75931794"/>
    <w:rsid w:val="75A0F0E6"/>
    <w:rsid w:val="75ADBA64"/>
    <w:rsid w:val="75AE2EC3"/>
    <w:rsid w:val="763CE89B"/>
    <w:rsid w:val="76491D16"/>
    <w:rsid w:val="7682D629"/>
    <w:rsid w:val="768EAA0F"/>
    <w:rsid w:val="76CB81C0"/>
    <w:rsid w:val="76CFC58A"/>
    <w:rsid w:val="76EFD5F7"/>
    <w:rsid w:val="77153FD8"/>
    <w:rsid w:val="7735598E"/>
    <w:rsid w:val="7748CD9B"/>
    <w:rsid w:val="775AE1D2"/>
    <w:rsid w:val="776163A7"/>
    <w:rsid w:val="7765B0C4"/>
    <w:rsid w:val="776D42D7"/>
    <w:rsid w:val="7772284A"/>
    <w:rsid w:val="777E42FC"/>
    <w:rsid w:val="7790371B"/>
    <w:rsid w:val="77B79645"/>
    <w:rsid w:val="77BD9AF1"/>
    <w:rsid w:val="77C6A48D"/>
    <w:rsid w:val="77CCFFBD"/>
    <w:rsid w:val="77D92E5D"/>
    <w:rsid w:val="77EB4183"/>
    <w:rsid w:val="780B648A"/>
    <w:rsid w:val="7810B021"/>
    <w:rsid w:val="78245E37"/>
    <w:rsid w:val="782FDC9C"/>
    <w:rsid w:val="784D6B94"/>
    <w:rsid w:val="78682636"/>
    <w:rsid w:val="7869F6AE"/>
    <w:rsid w:val="786F0361"/>
    <w:rsid w:val="78776A62"/>
    <w:rsid w:val="7899519D"/>
    <w:rsid w:val="78A3EB5A"/>
    <w:rsid w:val="78BD570E"/>
    <w:rsid w:val="78C54B39"/>
    <w:rsid w:val="78DFBDB2"/>
    <w:rsid w:val="78E2126A"/>
    <w:rsid w:val="78F6B233"/>
    <w:rsid w:val="78FAFCBE"/>
    <w:rsid w:val="7912226D"/>
    <w:rsid w:val="791EFC37"/>
    <w:rsid w:val="7922108B"/>
    <w:rsid w:val="7931D39C"/>
    <w:rsid w:val="794BBED8"/>
    <w:rsid w:val="7969B4A2"/>
    <w:rsid w:val="79762FF5"/>
    <w:rsid w:val="79A60CED"/>
    <w:rsid w:val="79B2FAD4"/>
    <w:rsid w:val="79CB7575"/>
    <w:rsid w:val="79E464A3"/>
    <w:rsid w:val="79E5ED46"/>
    <w:rsid w:val="79F592D8"/>
    <w:rsid w:val="7A0D8C1B"/>
    <w:rsid w:val="7A1D44FE"/>
    <w:rsid w:val="7A3521FE"/>
    <w:rsid w:val="7A39B10A"/>
    <w:rsid w:val="7A3A24F6"/>
    <w:rsid w:val="7A5B4B4F"/>
    <w:rsid w:val="7A63A207"/>
    <w:rsid w:val="7A66597A"/>
    <w:rsid w:val="7A6C1356"/>
    <w:rsid w:val="7A802651"/>
    <w:rsid w:val="7A92DEED"/>
    <w:rsid w:val="7ACDA3FD"/>
    <w:rsid w:val="7AD1D1E2"/>
    <w:rsid w:val="7B35BB3E"/>
    <w:rsid w:val="7B410B34"/>
    <w:rsid w:val="7B4922E3"/>
    <w:rsid w:val="7B4C35CA"/>
    <w:rsid w:val="7B608B61"/>
    <w:rsid w:val="7B920297"/>
    <w:rsid w:val="7B99BCB0"/>
    <w:rsid w:val="7BA83370"/>
    <w:rsid w:val="7BB57FF7"/>
    <w:rsid w:val="7BCB3235"/>
    <w:rsid w:val="7C329D80"/>
    <w:rsid w:val="7C3C13D6"/>
    <w:rsid w:val="7C569CF9"/>
    <w:rsid w:val="7C5867F3"/>
    <w:rsid w:val="7C64449E"/>
    <w:rsid w:val="7C69745E"/>
    <w:rsid w:val="7C69745E"/>
    <w:rsid w:val="7C99E4CD"/>
    <w:rsid w:val="7C9BF86E"/>
    <w:rsid w:val="7CB281C4"/>
    <w:rsid w:val="7CC8A99A"/>
    <w:rsid w:val="7CD18B9F"/>
    <w:rsid w:val="7CDEF04C"/>
    <w:rsid w:val="7CF217AD"/>
    <w:rsid w:val="7D08D155"/>
    <w:rsid w:val="7D1C95D4"/>
    <w:rsid w:val="7D2D339A"/>
    <w:rsid w:val="7D3B9759"/>
    <w:rsid w:val="7D591B9D"/>
    <w:rsid w:val="7DCE6DE1"/>
    <w:rsid w:val="7DCF8E1D"/>
    <w:rsid w:val="7DDDABE2"/>
    <w:rsid w:val="7E0194CC"/>
    <w:rsid w:val="7E0662A8"/>
    <w:rsid w:val="7E5840DD"/>
    <w:rsid w:val="7E6CA227"/>
    <w:rsid w:val="7E6D5C00"/>
    <w:rsid w:val="7E6EE835"/>
    <w:rsid w:val="7E77F5ED"/>
    <w:rsid w:val="7E797E10"/>
    <w:rsid w:val="7EC66603"/>
    <w:rsid w:val="7EE957DD"/>
    <w:rsid w:val="7F348CBD"/>
    <w:rsid w:val="7F388A7C"/>
    <w:rsid w:val="7F8277E9"/>
    <w:rsid w:val="7F9D652D"/>
    <w:rsid w:val="7FDD908B"/>
    <w:rsid w:val="7FF1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9E27"/>
  <w15:chartTrackingRefBased/>
  <w15:docId w15:val="{3B90314D-F08A-49FD-8C42-94D7DEC4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uiPriority w:val="1"/>
    <w:rsid w:val="2E80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minotstateu.edu/academic/assessment/Assessment-Training.s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Anderson, Nathan</dc:creator>
  <keywords/>
  <dc:description/>
  <lastModifiedBy>Anderson, Nathan</lastModifiedBy>
  <revision>4</revision>
  <dcterms:created xsi:type="dcterms:W3CDTF">2023-07-28T21:03:00.0000000Z</dcterms:created>
  <dcterms:modified xsi:type="dcterms:W3CDTF">2025-02-06T14:36:29.3712009Z</dcterms:modified>
</coreProperties>
</file>